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D13CC" w14:textId="77777777" w:rsidR="00D27BEC" w:rsidRDefault="00D27BEC" w:rsidP="00D27BEC">
      <w:pPr>
        <w:spacing w:before="240" w:after="120" w:line="240" w:lineRule="auto"/>
        <w:jc w:val="right"/>
        <w:rPr>
          <w:rFonts w:ascii="Times New Roman" w:eastAsia="Times New Roman" w:hAnsi="Times New Roman" w:cs="Times New Roman"/>
          <w:b/>
          <w:bCs/>
          <w:color w:val="000000"/>
          <w:sz w:val="24"/>
          <w:szCs w:val="24"/>
          <w:lang w:eastAsia="hr-HR"/>
        </w:rPr>
      </w:pPr>
      <w:bookmarkStart w:id="0" w:name="_GoBack"/>
      <w:bookmarkEnd w:id="0"/>
      <w:r>
        <w:rPr>
          <w:rFonts w:ascii="Times New Roman" w:eastAsia="Times New Roman" w:hAnsi="Times New Roman" w:cs="Times New Roman"/>
          <w:b/>
          <w:bCs/>
          <w:color w:val="000000"/>
          <w:sz w:val="24"/>
          <w:szCs w:val="24"/>
          <w:lang w:eastAsia="hr-HR"/>
        </w:rPr>
        <w:t xml:space="preserve">PRILOG </w:t>
      </w:r>
      <w:r w:rsidR="00230519">
        <w:rPr>
          <w:rFonts w:ascii="Times New Roman" w:eastAsia="Times New Roman" w:hAnsi="Times New Roman" w:cs="Times New Roman"/>
          <w:b/>
          <w:bCs/>
          <w:color w:val="000000"/>
          <w:sz w:val="24"/>
          <w:szCs w:val="24"/>
          <w:lang w:eastAsia="hr-HR"/>
        </w:rPr>
        <w:t>4</w:t>
      </w:r>
    </w:p>
    <w:p w14:paraId="469D13CE" w14:textId="54CCB4C8" w:rsidR="00AD00DA" w:rsidRPr="00EE3B4F" w:rsidRDefault="00AD00DA" w:rsidP="006E7246">
      <w:pPr>
        <w:spacing w:before="240" w:after="120" w:line="240" w:lineRule="auto"/>
        <w:jc w:val="center"/>
        <w:rPr>
          <w:rFonts w:ascii="Times New Roman" w:eastAsia="Times New Roman" w:hAnsi="Times New Roman" w:cs="Times New Roman"/>
          <w:b/>
          <w:bCs/>
          <w:color w:val="000000"/>
          <w:sz w:val="24"/>
          <w:szCs w:val="24"/>
          <w:lang w:eastAsia="hr-HR"/>
        </w:rPr>
      </w:pPr>
      <w:r w:rsidRPr="00EE3B4F">
        <w:rPr>
          <w:rFonts w:ascii="Times New Roman" w:eastAsia="Times New Roman" w:hAnsi="Times New Roman" w:cs="Times New Roman"/>
          <w:b/>
          <w:bCs/>
          <w:color w:val="000000"/>
          <w:sz w:val="24"/>
          <w:szCs w:val="24"/>
          <w:lang w:eastAsia="hr-HR"/>
        </w:rPr>
        <w:t>O</w:t>
      </w:r>
      <w:r w:rsidR="0019267D">
        <w:rPr>
          <w:rFonts w:ascii="Times New Roman" w:eastAsia="Times New Roman" w:hAnsi="Times New Roman" w:cs="Times New Roman"/>
          <w:b/>
          <w:bCs/>
          <w:color w:val="000000"/>
          <w:sz w:val="24"/>
          <w:szCs w:val="24"/>
          <w:lang w:eastAsia="hr-HR"/>
        </w:rPr>
        <w:t>BVEZA JAMCA</w:t>
      </w:r>
      <w:r w:rsidRPr="00EE3B4F">
        <w:rPr>
          <w:rFonts w:ascii="Times New Roman" w:eastAsia="Times New Roman" w:hAnsi="Times New Roman" w:cs="Times New Roman"/>
          <w:b/>
          <w:bCs/>
          <w:color w:val="000000"/>
          <w:sz w:val="24"/>
          <w:szCs w:val="24"/>
          <w:lang w:eastAsia="hr-HR"/>
        </w:rPr>
        <w:t xml:space="preserve"> – </w:t>
      </w:r>
      <w:r w:rsidR="0019267D">
        <w:rPr>
          <w:rFonts w:ascii="Times New Roman" w:eastAsia="Times New Roman" w:hAnsi="Times New Roman" w:cs="Times New Roman"/>
          <w:b/>
          <w:bCs/>
          <w:color w:val="000000"/>
          <w:sz w:val="24"/>
          <w:szCs w:val="24"/>
          <w:lang w:eastAsia="hr-HR"/>
        </w:rPr>
        <w:t>ZAJEDNIČKO OSIGURANJE</w:t>
      </w:r>
    </w:p>
    <w:p w14:paraId="469D13CF" w14:textId="2808B433" w:rsidR="00AD00DA" w:rsidRPr="00EE3B4F" w:rsidRDefault="00AD00DA" w:rsidP="00EE3B4F">
      <w:pPr>
        <w:spacing w:before="240" w:after="120" w:line="240" w:lineRule="auto"/>
        <w:jc w:val="center"/>
        <w:rPr>
          <w:rFonts w:ascii="Times New Roman" w:eastAsia="Times New Roman" w:hAnsi="Times New Roman" w:cs="Times New Roman"/>
          <w:b/>
          <w:bCs/>
          <w:i/>
          <w:color w:val="000000"/>
          <w:lang w:eastAsia="hr-HR"/>
        </w:rPr>
      </w:pPr>
      <w:r w:rsidRPr="00EE3B4F">
        <w:rPr>
          <w:rFonts w:ascii="Times New Roman" w:eastAsia="Times New Roman" w:hAnsi="Times New Roman" w:cs="Times New Roman"/>
          <w:b/>
          <w:bCs/>
          <w:i/>
          <w:color w:val="000000"/>
          <w:lang w:eastAsia="hr-HR"/>
        </w:rPr>
        <w:t xml:space="preserve">I. </w:t>
      </w:r>
      <w:r w:rsidRPr="00EE3B4F">
        <w:rPr>
          <w:rFonts w:ascii="Times New Roman" w:eastAsia="Times New Roman" w:hAnsi="Times New Roman" w:cs="Times New Roman"/>
          <w:b/>
          <w:bCs/>
          <w:i/>
          <w:iCs/>
          <w:color w:val="000000"/>
          <w:lang w:eastAsia="hr-HR"/>
        </w:rPr>
        <w:t>Izjava jamca</w:t>
      </w:r>
    </w:p>
    <w:p w14:paraId="0DAA7318" w14:textId="77777777" w:rsidR="00771EFE" w:rsidRDefault="00771EFE" w:rsidP="00034556">
      <w:pPr>
        <w:spacing w:after="0" w:line="240" w:lineRule="auto"/>
        <w:rPr>
          <w:rFonts w:ascii="Times New Roman" w:eastAsia="Times New Roman" w:hAnsi="Times New Roman" w:cs="Times New Roman"/>
          <w:color w:val="000000"/>
          <w:lang w:eastAsia="hr-HR"/>
        </w:rPr>
        <w:sectPr w:rsidR="00771EFE" w:rsidSect="00785BFC">
          <w:pgSz w:w="11906" w:h="16838"/>
          <w:pgMar w:top="1134" w:right="1134" w:bottom="1134" w:left="1134" w:header="709" w:footer="709" w:gutter="0"/>
          <w:cols w:space="708"/>
          <w:docGrid w:linePitch="360"/>
        </w:sectPr>
      </w:pPr>
    </w:p>
    <w:p w14:paraId="3D2812A0" w14:textId="77777777" w:rsidR="00771EFE" w:rsidRDefault="00771EFE" w:rsidP="00034556">
      <w:pPr>
        <w:spacing w:after="0" w:line="240" w:lineRule="auto"/>
        <w:rPr>
          <w:rFonts w:ascii="Times New Roman" w:eastAsia="Times New Roman" w:hAnsi="Times New Roman" w:cs="Times New Roman"/>
          <w:color w:val="000000"/>
          <w:lang w:eastAsia="hr-HR"/>
        </w:rPr>
        <w:sectPr w:rsidR="00771EFE" w:rsidSect="00771EFE">
          <w:type w:val="continuous"/>
          <w:pgSz w:w="11906" w:h="16838"/>
          <w:pgMar w:top="1134" w:right="1134" w:bottom="1134" w:left="1134" w:header="709" w:footer="709" w:gutter="0"/>
          <w:cols w:space="708"/>
          <w:docGrid w:linePitch="360"/>
        </w:sectPr>
      </w:pPr>
    </w:p>
    <w:p w14:paraId="361BC467" w14:textId="40793DC2" w:rsidR="005804C7" w:rsidRPr="00696FA0" w:rsidRDefault="005804C7" w:rsidP="006047DD">
      <w:pPr>
        <w:ind w:left="454" w:hanging="454"/>
        <w:jc w:val="both"/>
        <w:rPr>
          <w:rFonts w:ascii="Times New Roman" w:eastAsia="Times New Roman" w:hAnsi="Times New Roman" w:cs="Times New Roman"/>
          <w:color w:val="000000"/>
          <w:sz w:val="24"/>
          <w:szCs w:val="24"/>
          <w:lang w:eastAsia="hr-HR"/>
        </w:rPr>
      </w:pPr>
      <w:r w:rsidRPr="00957701">
        <w:rPr>
          <w:rFonts w:ascii="Times New Roman" w:eastAsia="Times New Roman" w:hAnsi="Times New Roman" w:cs="Times New Roman"/>
          <w:b/>
          <w:color w:val="000000"/>
          <w:lang w:eastAsia="hr-HR"/>
        </w:rPr>
        <w:t>1.</w:t>
      </w:r>
      <w:r w:rsidR="00161871">
        <w:rPr>
          <w:rFonts w:ascii="Times New Roman" w:eastAsia="Times New Roman" w:hAnsi="Times New Roman" w:cs="Times New Roman"/>
          <w:b/>
          <w:color w:val="000000"/>
          <w:lang w:eastAsia="hr-HR"/>
        </w:rPr>
        <w:t xml:space="preserve"> </w:t>
      </w:r>
      <w:r w:rsidRPr="00696FA0">
        <w:rPr>
          <w:rFonts w:ascii="Times New Roman" w:eastAsia="Times New Roman" w:hAnsi="Times New Roman" w:cs="Times New Roman"/>
          <w:color w:val="000000"/>
          <w:sz w:val="24"/>
          <w:szCs w:val="24"/>
          <w:lang w:eastAsia="hr-HR"/>
        </w:rPr>
        <w:t xml:space="preserve">Niže </w:t>
      </w:r>
      <w:r w:rsidRPr="006047DD">
        <w:rPr>
          <w:rFonts w:ascii="Times New Roman" w:hAnsi="Times New Roman" w:cs="Times New Roman"/>
          <w:b/>
          <w:sz w:val="24"/>
          <w:szCs w:val="24"/>
        </w:rPr>
        <w:t>potpisana</w:t>
      </w:r>
      <w:r w:rsidRPr="00696FA0">
        <w:rPr>
          <w:rFonts w:ascii="Times New Roman" w:eastAsia="Times New Roman" w:hAnsi="Times New Roman" w:cs="Times New Roman"/>
          <w:color w:val="000000"/>
          <w:sz w:val="24"/>
          <w:szCs w:val="24"/>
          <w:lang w:eastAsia="hr-HR"/>
        </w:rPr>
        <w:t xml:space="preserve"> osoba</w:t>
      </w:r>
      <w:hyperlink r:id="rId11" w:anchor="ntr1-L_2015343HR.01085501-E0001" w:history="1">
        <w:r w:rsidRPr="00161871">
          <w:rPr>
            <w:rFonts w:ascii="Times New Roman" w:eastAsia="Times New Roman" w:hAnsi="Times New Roman" w:cs="Times New Roman"/>
            <w:color w:val="0000FF"/>
            <w:sz w:val="24"/>
            <w:szCs w:val="24"/>
            <w:lang w:eastAsia="hr-HR"/>
          </w:rPr>
          <w:t xml:space="preserve"> (</w:t>
        </w:r>
        <w:r w:rsidRPr="00161871">
          <w:rPr>
            <w:rFonts w:ascii="Times New Roman" w:eastAsia="Times New Roman" w:hAnsi="Times New Roman" w:cs="Times New Roman"/>
            <w:color w:val="0000FF"/>
            <w:sz w:val="24"/>
            <w:szCs w:val="24"/>
            <w:vertAlign w:val="superscript"/>
            <w:lang w:eastAsia="hr-HR"/>
          </w:rPr>
          <w:t>1</w:t>
        </w:r>
        <w:r w:rsidRPr="00161871">
          <w:rPr>
            <w:rFonts w:ascii="Times New Roman" w:eastAsia="Times New Roman" w:hAnsi="Times New Roman" w:cs="Times New Roman"/>
            <w:color w:val="0000FF"/>
            <w:sz w:val="24"/>
            <w:szCs w:val="24"/>
            <w:lang w:eastAsia="hr-HR"/>
          </w:rPr>
          <w:t>)</w:t>
        </w:r>
      </w:hyperlink>
      <w:r w:rsidRPr="00696FA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696FA0">
        <w:rPr>
          <w:rFonts w:ascii="Times New Roman" w:eastAsia="Times New Roman" w:hAnsi="Times New Roman" w:cs="Times New Roman"/>
          <w:color w:val="000000"/>
          <w:sz w:val="24"/>
          <w:szCs w:val="24"/>
          <w:lang w:eastAsia="hr-HR"/>
        </w:rPr>
        <w:t>…………</w:t>
      </w:r>
    </w:p>
    <w:p w14:paraId="052AEF5B" w14:textId="77777777" w:rsidR="00EA11D8" w:rsidRDefault="00EA11D8" w:rsidP="00034556">
      <w:pPr>
        <w:spacing w:before="120" w:after="0" w:line="240" w:lineRule="auto"/>
        <w:jc w:val="both"/>
        <w:rPr>
          <w:rFonts w:ascii="Times New Roman" w:eastAsia="Times New Roman" w:hAnsi="Times New Roman" w:cs="Times New Roman"/>
          <w:color w:val="000000"/>
          <w:sz w:val="24"/>
          <w:szCs w:val="24"/>
          <w:lang w:eastAsia="hr-HR"/>
        </w:rPr>
      </w:pPr>
    </w:p>
    <w:p w14:paraId="624A7709" w14:textId="7527711A" w:rsidR="005804C7" w:rsidRPr="00696FA0" w:rsidRDefault="005804C7" w:rsidP="006047DD">
      <w:pPr>
        <w:ind w:left="454" w:hanging="454"/>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w:t>
      </w:r>
      <w:r w:rsidRPr="00696FA0">
        <w:rPr>
          <w:rFonts w:ascii="Times New Roman" w:eastAsia="Times New Roman" w:hAnsi="Times New Roman" w:cs="Times New Roman"/>
          <w:color w:val="000000"/>
          <w:sz w:val="24"/>
          <w:szCs w:val="24"/>
          <w:lang w:eastAsia="hr-HR"/>
        </w:rPr>
        <w:t xml:space="preserve"> </w:t>
      </w:r>
      <w:r w:rsidRPr="006047DD">
        <w:rPr>
          <w:rFonts w:ascii="Times New Roman" w:hAnsi="Times New Roman" w:cs="Times New Roman"/>
          <w:b/>
          <w:sz w:val="24"/>
          <w:szCs w:val="24"/>
        </w:rPr>
        <w:t>nastanom</w:t>
      </w:r>
      <w:r w:rsidRPr="00696FA0">
        <w:rPr>
          <w:rFonts w:ascii="Times New Roman" w:eastAsia="Times New Roman" w:hAnsi="Times New Roman" w:cs="Times New Roman"/>
          <w:color w:val="000000"/>
          <w:sz w:val="24"/>
          <w:szCs w:val="24"/>
          <w:lang w:eastAsia="hr-HR"/>
        </w:rPr>
        <w:t xml:space="preserve"> u</w:t>
      </w:r>
      <w:hyperlink r:id="rId12" w:anchor="ntr2-L_2015343HR.01085501-E0002" w:history="1">
        <w:r w:rsidRPr="00161871">
          <w:rPr>
            <w:rFonts w:ascii="Times New Roman" w:eastAsia="Times New Roman" w:hAnsi="Times New Roman" w:cs="Times New Roman"/>
            <w:color w:val="0000FF"/>
            <w:sz w:val="24"/>
            <w:szCs w:val="24"/>
            <w:lang w:eastAsia="hr-HR"/>
          </w:rPr>
          <w:t xml:space="preserve"> (</w:t>
        </w:r>
        <w:r w:rsidRPr="00161871">
          <w:rPr>
            <w:rFonts w:ascii="Times New Roman" w:eastAsia="Times New Roman" w:hAnsi="Times New Roman" w:cs="Times New Roman"/>
            <w:color w:val="0000FF"/>
            <w:sz w:val="24"/>
            <w:szCs w:val="24"/>
            <w:vertAlign w:val="superscript"/>
            <w:lang w:eastAsia="hr-HR"/>
          </w:rPr>
          <w:t>2</w:t>
        </w:r>
        <w:r w:rsidRPr="00161871">
          <w:rPr>
            <w:rFonts w:ascii="Times New Roman" w:eastAsia="Times New Roman" w:hAnsi="Times New Roman" w:cs="Times New Roman"/>
            <w:color w:val="0000FF"/>
            <w:sz w:val="24"/>
            <w:szCs w:val="24"/>
            <w:lang w:eastAsia="hr-HR"/>
          </w:rPr>
          <w:t>)</w:t>
        </w:r>
      </w:hyperlink>
      <w:r w:rsidRPr="00161871">
        <w:rPr>
          <w:rFonts w:ascii="Times New Roman" w:eastAsia="Times New Roman" w:hAnsi="Times New Roman" w:cs="Times New Roman"/>
          <w:color w:val="000000"/>
          <w:sz w:val="24"/>
          <w:szCs w:val="24"/>
          <w:lang w:eastAsia="hr-HR"/>
        </w:rPr>
        <w:t xml:space="preserve"> </w:t>
      </w:r>
      <w:r w:rsidRPr="00696FA0">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696FA0">
        <w:rPr>
          <w:rFonts w:ascii="Times New Roman" w:eastAsia="Times New Roman" w:hAnsi="Times New Roman" w:cs="Times New Roman"/>
          <w:color w:val="000000"/>
          <w:sz w:val="24"/>
          <w:szCs w:val="24"/>
          <w:lang w:eastAsia="hr-HR"/>
        </w:rPr>
        <w:t>……</w:t>
      </w:r>
    </w:p>
    <w:p w14:paraId="5DC58962" w14:textId="5B2D21BE" w:rsidR="005804C7" w:rsidRPr="00696FA0" w:rsidRDefault="005804C7" w:rsidP="00E5301F">
      <w:pPr>
        <w:spacing w:before="120" w:after="0" w:line="240" w:lineRule="auto"/>
        <w:jc w:val="both"/>
        <w:rPr>
          <w:rFonts w:ascii="Times New Roman" w:eastAsia="Times New Roman" w:hAnsi="Times New Roman" w:cs="Times New Roman"/>
          <w:color w:val="000000"/>
          <w:sz w:val="24"/>
          <w:szCs w:val="24"/>
          <w:lang w:eastAsia="hr-HR"/>
        </w:rPr>
      </w:pPr>
      <w:r w:rsidRPr="00E5301F">
        <w:rPr>
          <w:rFonts w:ascii="Times New Roman" w:eastAsia="Times New Roman" w:hAnsi="Times New Roman" w:cs="Times New Roman"/>
          <w:color w:val="000000"/>
          <w:sz w:val="24"/>
          <w:szCs w:val="24"/>
          <w:lang w:eastAsia="hr-HR"/>
        </w:rPr>
        <w:t>zajednički</w:t>
      </w:r>
      <w:r w:rsidRPr="00023E89">
        <w:rPr>
          <w:rFonts w:ascii="Times New Roman" w:eastAsia="Times New Roman" w:hAnsi="Times New Roman" w:cs="Times New Roman"/>
          <w:color w:val="000000"/>
          <w:sz w:val="24"/>
          <w:szCs w:val="24"/>
          <w:lang w:eastAsia="hr-HR"/>
        </w:rPr>
        <w:t xml:space="preserve"> i pojedinačno jamči</w:t>
      </w:r>
      <w:r w:rsidRPr="00696FA0">
        <w:rPr>
          <w:rFonts w:ascii="Times New Roman" w:eastAsia="Times New Roman" w:hAnsi="Times New Roman" w:cs="Times New Roman"/>
          <w:color w:val="000000"/>
          <w:sz w:val="24"/>
          <w:szCs w:val="24"/>
          <w:lang w:eastAsia="hr-HR"/>
        </w:rPr>
        <w:t xml:space="preserve">, u jamstvenom carinskom uredu </w:t>
      </w:r>
      <w:r w:rsidRPr="00AA6664">
        <w:rPr>
          <w:rFonts w:ascii="Times New Roman" w:eastAsia="Times New Roman" w:hAnsi="Times New Roman" w:cs="Times New Roman"/>
          <w:b/>
          <w:color w:val="000000"/>
          <w:sz w:val="24"/>
          <w:szCs w:val="24"/>
          <w:lang w:eastAsia="hr-HR"/>
        </w:rPr>
        <w:t>Ministarstvo financija</w:t>
      </w:r>
      <w:r>
        <w:rPr>
          <w:rFonts w:ascii="Times New Roman" w:eastAsia="Times New Roman" w:hAnsi="Times New Roman" w:cs="Times New Roman"/>
          <w:b/>
          <w:color w:val="000000"/>
          <w:sz w:val="24"/>
          <w:szCs w:val="24"/>
          <w:lang w:eastAsia="hr-HR"/>
        </w:rPr>
        <w:t xml:space="preserve"> </w:t>
      </w:r>
      <w:r w:rsidRPr="00AA6664">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 xml:space="preserve"> </w:t>
      </w:r>
      <w:r w:rsidRPr="00AA6664">
        <w:rPr>
          <w:rFonts w:ascii="Times New Roman" w:eastAsia="Times New Roman" w:hAnsi="Times New Roman" w:cs="Times New Roman"/>
          <w:b/>
          <w:color w:val="000000"/>
          <w:sz w:val="24"/>
          <w:szCs w:val="24"/>
          <w:lang w:eastAsia="hr-HR"/>
        </w:rPr>
        <w:t xml:space="preserve">Carinska uprava Republike Hrvatske, Središnji ured, </w:t>
      </w:r>
      <w:r>
        <w:rPr>
          <w:rFonts w:ascii="Times New Roman" w:eastAsia="Times New Roman" w:hAnsi="Times New Roman" w:cs="Times New Roman"/>
          <w:b/>
          <w:color w:val="000000"/>
          <w:sz w:val="24"/>
          <w:szCs w:val="24"/>
          <w:lang w:eastAsia="hr-HR"/>
        </w:rPr>
        <w:t xml:space="preserve"> </w:t>
      </w:r>
      <w:r w:rsidRPr="00AA6664">
        <w:rPr>
          <w:rFonts w:ascii="Times New Roman" w:eastAsia="Times New Roman" w:hAnsi="Times New Roman" w:cs="Times New Roman"/>
          <w:b/>
          <w:color w:val="000000"/>
          <w:sz w:val="24"/>
          <w:szCs w:val="24"/>
          <w:lang w:eastAsia="hr-HR"/>
        </w:rPr>
        <w:t>Alexandera von Humboldta 4a, 10 000 Zagreb</w:t>
      </w:r>
    </w:p>
    <w:p w14:paraId="28BD7E91" w14:textId="77777777" w:rsidR="005804C7"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p>
    <w:p w14:paraId="7E344AC4" w14:textId="7B1D2912" w:rsidR="005804C7" w:rsidRPr="00696FA0"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6047DD">
        <w:rPr>
          <w:rFonts w:ascii="Times New Roman" w:eastAsia="Times New Roman" w:hAnsi="Times New Roman" w:cs="Times New Roman"/>
          <w:b/>
          <w:color w:val="000000"/>
          <w:sz w:val="24"/>
          <w:szCs w:val="24"/>
          <w:lang w:eastAsia="hr-HR"/>
        </w:rPr>
        <w:t>do najvišeg iznosa od</w:t>
      </w:r>
      <w:r w:rsidRPr="00696FA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696FA0">
        <w:rPr>
          <w:rFonts w:ascii="Times New Roman" w:eastAsia="Times New Roman" w:hAnsi="Times New Roman" w:cs="Times New Roman"/>
          <w:color w:val="000000"/>
          <w:sz w:val="24"/>
          <w:szCs w:val="24"/>
          <w:lang w:eastAsia="hr-HR"/>
        </w:rPr>
        <w:t>…</w:t>
      </w:r>
    </w:p>
    <w:p w14:paraId="37253D0F" w14:textId="08AD513A" w:rsidR="005804C7"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696FA0">
        <w:rPr>
          <w:rFonts w:ascii="Times New Roman" w:eastAsia="Times New Roman" w:hAnsi="Times New Roman" w:cs="Times New Roman"/>
          <w:color w:val="000000"/>
          <w:sz w:val="24"/>
          <w:szCs w:val="24"/>
          <w:lang w:eastAsia="hr-HR"/>
        </w:rPr>
        <w:t xml:space="preserve">u korist </w:t>
      </w:r>
      <w:r>
        <w:rPr>
          <w:rFonts w:ascii="Times New Roman" w:eastAsia="Times New Roman" w:hAnsi="Times New Roman" w:cs="Times New Roman"/>
          <w:color w:val="000000"/>
          <w:sz w:val="24"/>
          <w:szCs w:val="24"/>
          <w:lang w:eastAsia="hr-HR"/>
        </w:rPr>
        <w:t xml:space="preserve">Europske Unije </w:t>
      </w:r>
      <w:r w:rsidRPr="001C698C">
        <w:rPr>
          <w:rFonts w:ascii="Times New Roman" w:eastAsia="Times New Roman" w:hAnsi="Times New Roman" w:cs="Times New Roman"/>
          <w:color w:val="000000"/>
          <w:sz w:val="24"/>
          <w:szCs w:val="24"/>
          <w:lang w:eastAsia="hr-HR"/>
        </w:rPr>
        <w:t xml:space="preserve">(koju čine Kraljevina Belgija, Republika Bugarska, Češka Republika, Kraljevina Danska, Savezna Republika Njemačka, Republika Estonija, Helenska Republika, Kraljevina Španjolska, Francuska Republika, Irska, Republika Hrvatska, Talijanska Republika, Republika Cipar, Republika Latvija, Republika Litva, Veliko Vojvodstvo Luksemburg, Mađarska, Republika Malta, Kraljevina Nizozemska, Republika Austrija, Republika Poljska, Portugalska Republika, Rumunjska, Republika Slovenija, Slovačka Republika, Republika Finska, Kraljevina Švedska i Ujedinjena Kraljevina Velike Britanije i Sjeverne Irske), </w:t>
      </w:r>
    </w:p>
    <w:p w14:paraId="2AA44C08" w14:textId="1A1C52AE" w:rsidR="005804C7"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1C698C">
        <w:rPr>
          <w:rFonts w:ascii="Times New Roman" w:eastAsia="Times New Roman" w:hAnsi="Times New Roman" w:cs="Times New Roman"/>
          <w:color w:val="000000"/>
          <w:sz w:val="24"/>
          <w:szCs w:val="24"/>
          <w:lang w:eastAsia="hr-HR"/>
        </w:rPr>
        <w:t>te Republike Islanda, bivše jugoslavenske republike Makedonije, Kraljevine Norveške, Republike Srbije, Švicarske Konfederacije, Republike Turske</w:t>
      </w:r>
      <w:r w:rsidR="00957701">
        <w:rPr>
          <w:rFonts w:ascii="Times New Roman" w:eastAsia="Times New Roman" w:hAnsi="Times New Roman" w:cs="Times New Roman"/>
          <w:color w:val="000000"/>
          <w:sz w:val="24"/>
          <w:szCs w:val="24"/>
          <w:lang w:eastAsia="hr-HR"/>
        </w:rPr>
        <w:t xml:space="preserve"> </w:t>
      </w:r>
      <w:r w:rsidRPr="00161871">
        <w:rPr>
          <w:rFonts w:ascii="Times New Roman" w:eastAsia="Times New Roman" w:hAnsi="Times New Roman" w:cs="Times New Roman"/>
          <w:color w:val="0000FF"/>
          <w:sz w:val="24"/>
          <w:szCs w:val="24"/>
          <w:lang w:eastAsia="hr-HR"/>
        </w:rPr>
        <w:t>(</w:t>
      </w:r>
      <w:r w:rsidRPr="00161871">
        <w:rPr>
          <w:rStyle w:val="Referencakrajnjebiljeke"/>
          <w:color w:val="0000FF"/>
        </w:rPr>
        <w:t>3</w:t>
      </w:r>
      <w:r w:rsidRPr="00161871">
        <w:rPr>
          <w:rFonts w:ascii="Times New Roman" w:eastAsia="Times New Roman" w:hAnsi="Times New Roman" w:cs="Times New Roman"/>
          <w:color w:val="0000FF"/>
          <w:sz w:val="24"/>
          <w:szCs w:val="24"/>
          <w:lang w:eastAsia="hr-HR"/>
        </w:rPr>
        <w:t>)</w:t>
      </w:r>
      <w:r w:rsidRPr="00E468F7">
        <w:rPr>
          <w:rFonts w:ascii="Times New Roman" w:eastAsia="Times New Roman" w:hAnsi="Times New Roman" w:cs="Times New Roman"/>
          <w:color w:val="0000FF"/>
          <w:sz w:val="24"/>
          <w:szCs w:val="24"/>
          <w:u w:val="single"/>
          <w:lang w:eastAsia="hr-HR"/>
        </w:rPr>
        <w:t>,</w:t>
      </w:r>
      <w:r w:rsidRPr="001C698C">
        <w:rPr>
          <w:rFonts w:ascii="Times New Roman" w:eastAsia="Times New Roman" w:hAnsi="Times New Roman" w:cs="Times New Roman"/>
          <w:color w:val="000000"/>
          <w:sz w:val="24"/>
          <w:szCs w:val="24"/>
          <w:lang w:eastAsia="hr-HR"/>
        </w:rPr>
        <w:t xml:space="preserve"> </w:t>
      </w:r>
    </w:p>
    <w:p w14:paraId="7C0591BD" w14:textId="163C15C8" w:rsidR="005804C7" w:rsidRPr="00696FA0"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1C698C">
        <w:rPr>
          <w:rFonts w:ascii="Times New Roman" w:eastAsia="Times New Roman" w:hAnsi="Times New Roman" w:cs="Times New Roman"/>
          <w:color w:val="000000"/>
          <w:sz w:val="24"/>
          <w:szCs w:val="24"/>
          <w:lang w:eastAsia="hr-HR"/>
        </w:rPr>
        <w:t>Kneževine Andore i Republike San Marino</w:t>
      </w:r>
      <w:r w:rsidR="00957701">
        <w:rPr>
          <w:rFonts w:ascii="Times New Roman" w:eastAsia="Times New Roman" w:hAnsi="Times New Roman" w:cs="Times New Roman"/>
          <w:color w:val="000000"/>
          <w:sz w:val="24"/>
          <w:szCs w:val="24"/>
          <w:lang w:eastAsia="hr-HR"/>
        </w:rPr>
        <w:t xml:space="preserve"> </w:t>
      </w:r>
      <w:r w:rsidRPr="00161871">
        <w:rPr>
          <w:rFonts w:ascii="Times New Roman" w:eastAsia="Times New Roman" w:hAnsi="Times New Roman" w:cs="Times New Roman"/>
          <w:color w:val="0000FF"/>
          <w:sz w:val="24"/>
          <w:szCs w:val="24"/>
          <w:lang w:eastAsia="hr-HR"/>
        </w:rPr>
        <w:t>(</w:t>
      </w:r>
      <w:r w:rsidRPr="00161871">
        <w:rPr>
          <w:rStyle w:val="Referencafusnote"/>
          <w:color w:val="0000FF"/>
        </w:rPr>
        <w:t>4</w:t>
      </w:r>
      <w:r w:rsidRPr="00161871">
        <w:rPr>
          <w:rFonts w:ascii="Times New Roman" w:eastAsia="Times New Roman" w:hAnsi="Times New Roman" w:cs="Times New Roman"/>
          <w:color w:val="0000FF"/>
          <w:sz w:val="24"/>
          <w:szCs w:val="24"/>
          <w:lang w:eastAsia="hr-HR"/>
        </w:rPr>
        <w:t>)</w:t>
      </w:r>
      <w:r w:rsidRPr="001C698C">
        <w:rPr>
          <w:rFonts w:ascii="Times New Roman" w:eastAsia="Times New Roman" w:hAnsi="Times New Roman" w:cs="Times New Roman"/>
          <w:color w:val="000000"/>
          <w:sz w:val="24"/>
          <w:szCs w:val="24"/>
          <w:lang w:eastAsia="hr-HR"/>
        </w:rPr>
        <w:t>,</w:t>
      </w:r>
    </w:p>
    <w:p w14:paraId="7CB500C2" w14:textId="77777777" w:rsidR="005804C7" w:rsidRPr="00696FA0"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696FA0">
        <w:rPr>
          <w:rFonts w:ascii="Times New Roman" w:eastAsia="Times New Roman" w:hAnsi="Times New Roman" w:cs="Times New Roman"/>
          <w:color w:val="000000"/>
          <w:sz w:val="24"/>
          <w:szCs w:val="24"/>
          <w:lang w:eastAsia="hr-HR"/>
        </w:rPr>
        <w:t>za sve iznose za koje osoba koja polaže ovo osiguranje</w:t>
      </w:r>
      <w:hyperlink r:id="rId13" w:anchor="ntr5-L_2015343HR.01085501-E0005" w:history="1">
        <w:r w:rsidRPr="00161871">
          <w:rPr>
            <w:rFonts w:ascii="Times New Roman" w:eastAsia="Times New Roman" w:hAnsi="Times New Roman" w:cs="Times New Roman"/>
            <w:color w:val="0000FF"/>
            <w:sz w:val="24"/>
            <w:szCs w:val="24"/>
            <w:lang w:eastAsia="hr-HR"/>
          </w:rPr>
          <w:t xml:space="preserve"> </w:t>
        </w:r>
        <w:bookmarkStart w:id="1" w:name="_Hlk512436789"/>
        <w:r w:rsidRPr="00161871">
          <w:rPr>
            <w:rFonts w:ascii="Times New Roman" w:eastAsia="Times New Roman" w:hAnsi="Times New Roman" w:cs="Times New Roman"/>
            <w:color w:val="0000FF"/>
            <w:sz w:val="24"/>
            <w:szCs w:val="24"/>
            <w:lang w:eastAsia="hr-HR"/>
          </w:rPr>
          <w:t>(</w:t>
        </w:r>
        <w:r w:rsidRPr="00161871">
          <w:rPr>
            <w:rFonts w:ascii="Times New Roman" w:eastAsia="Times New Roman" w:hAnsi="Times New Roman" w:cs="Times New Roman"/>
            <w:color w:val="0000FF"/>
            <w:sz w:val="24"/>
            <w:szCs w:val="24"/>
            <w:vertAlign w:val="superscript"/>
            <w:lang w:eastAsia="hr-HR"/>
          </w:rPr>
          <w:t>5</w:t>
        </w:r>
        <w:r w:rsidRPr="00161871">
          <w:rPr>
            <w:rFonts w:ascii="Times New Roman" w:eastAsia="Times New Roman" w:hAnsi="Times New Roman" w:cs="Times New Roman"/>
            <w:color w:val="0000FF"/>
            <w:sz w:val="24"/>
            <w:szCs w:val="24"/>
            <w:lang w:eastAsia="hr-HR"/>
          </w:rPr>
          <w:t>)</w:t>
        </w:r>
        <w:bookmarkEnd w:id="1"/>
      </w:hyperlink>
      <w:r w:rsidRPr="00161871">
        <w:rPr>
          <w:rFonts w:ascii="Times New Roman" w:eastAsia="Times New Roman" w:hAnsi="Times New Roman" w:cs="Times New Roman"/>
          <w:color w:val="000000"/>
          <w:sz w:val="24"/>
          <w:szCs w:val="24"/>
          <w:lang w:eastAsia="hr-HR"/>
        </w:rPr>
        <w:t>:</w:t>
      </w:r>
      <w:r w:rsidRPr="00696FA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696FA0">
        <w:rPr>
          <w:rFonts w:ascii="Times New Roman" w:eastAsia="Times New Roman" w:hAnsi="Times New Roman" w:cs="Times New Roman"/>
          <w:color w:val="000000"/>
          <w:sz w:val="24"/>
          <w:szCs w:val="24"/>
          <w:lang w:eastAsia="hr-HR"/>
        </w:rPr>
        <w:t xml:space="preserve">… može biti ili postati odgovorna </w:t>
      </w:r>
      <w:r>
        <w:rPr>
          <w:rFonts w:ascii="Times New Roman" w:eastAsia="Times New Roman" w:hAnsi="Times New Roman" w:cs="Times New Roman"/>
          <w:color w:val="000000"/>
          <w:sz w:val="24"/>
          <w:szCs w:val="24"/>
          <w:lang w:eastAsia="hr-HR"/>
        </w:rPr>
        <w:t xml:space="preserve">navedenim zemljama </w:t>
      </w:r>
      <w:r w:rsidRPr="00696FA0">
        <w:rPr>
          <w:rFonts w:ascii="Times New Roman" w:eastAsia="Times New Roman" w:hAnsi="Times New Roman" w:cs="Times New Roman"/>
          <w:color w:val="000000"/>
          <w:sz w:val="24"/>
          <w:szCs w:val="24"/>
          <w:lang w:eastAsia="hr-HR"/>
        </w:rPr>
        <w:t xml:space="preserve">za sve iznose koje duguje ili može dugovati </w:t>
      </w:r>
      <w:r>
        <w:rPr>
          <w:rFonts w:ascii="Times New Roman" w:eastAsia="Times New Roman" w:hAnsi="Times New Roman" w:cs="Times New Roman"/>
          <w:color w:val="000000"/>
          <w:sz w:val="24"/>
          <w:szCs w:val="24"/>
          <w:lang w:eastAsia="hr-HR"/>
        </w:rPr>
        <w:t xml:space="preserve">navedenim zemljama </w:t>
      </w:r>
      <w:r w:rsidRPr="00696FA0">
        <w:rPr>
          <w:rFonts w:ascii="Times New Roman" w:eastAsia="Times New Roman" w:hAnsi="Times New Roman" w:cs="Times New Roman"/>
          <w:color w:val="000000"/>
          <w:sz w:val="24"/>
          <w:szCs w:val="24"/>
          <w:lang w:eastAsia="hr-HR"/>
        </w:rPr>
        <w:t>za carine i druga davanja</w:t>
      </w:r>
      <w:hyperlink r:id="rId14" w:anchor="ntr6-L_2015343HR.01085501-E0006" w:history="1">
        <w:r w:rsidRPr="00161871">
          <w:rPr>
            <w:rFonts w:ascii="Times New Roman" w:eastAsia="Times New Roman" w:hAnsi="Times New Roman" w:cs="Times New Roman"/>
            <w:color w:val="0000FF"/>
            <w:sz w:val="24"/>
            <w:szCs w:val="24"/>
            <w:lang w:eastAsia="hr-HR"/>
          </w:rPr>
          <w:t xml:space="preserve"> (</w:t>
        </w:r>
        <w:r w:rsidRPr="00161871">
          <w:rPr>
            <w:rFonts w:ascii="Times New Roman" w:eastAsia="Times New Roman" w:hAnsi="Times New Roman" w:cs="Times New Roman"/>
            <w:color w:val="0000FF"/>
            <w:sz w:val="24"/>
            <w:szCs w:val="24"/>
            <w:vertAlign w:val="superscript"/>
            <w:lang w:eastAsia="hr-HR"/>
          </w:rPr>
          <w:t>6</w:t>
        </w:r>
        <w:r w:rsidRPr="00161871">
          <w:rPr>
            <w:rFonts w:ascii="Times New Roman" w:eastAsia="Times New Roman" w:hAnsi="Times New Roman" w:cs="Times New Roman"/>
            <w:color w:val="0000FF"/>
            <w:sz w:val="24"/>
            <w:szCs w:val="24"/>
            <w:lang w:eastAsia="hr-HR"/>
          </w:rPr>
          <w:t>)</w:t>
        </w:r>
      </w:hyperlink>
      <w:r w:rsidRPr="00696FA0">
        <w:rPr>
          <w:rFonts w:ascii="Times New Roman" w:eastAsia="Times New Roman" w:hAnsi="Times New Roman" w:cs="Times New Roman"/>
          <w:color w:val="000000"/>
          <w:sz w:val="24"/>
          <w:szCs w:val="24"/>
          <w:lang w:eastAsia="hr-HR"/>
        </w:rPr>
        <w:t xml:space="preserve"> u odnosu na robu obuhvaćenu carinskim postupcima navedenima u točki 1.a i/ili točki 1.b.</w:t>
      </w:r>
    </w:p>
    <w:p w14:paraId="46EB117B" w14:textId="77777777" w:rsidR="005804C7"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p>
    <w:p w14:paraId="430A7107" w14:textId="77777777" w:rsidR="005804C7" w:rsidRPr="00696FA0"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6047DD">
        <w:rPr>
          <w:rFonts w:ascii="Times New Roman" w:eastAsia="Times New Roman" w:hAnsi="Times New Roman" w:cs="Times New Roman"/>
          <w:b/>
          <w:color w:val="000000"/>
          <w:sz w:val="24"/>
          <w:szCs w:val="24"/>
          <w:lang w:eastAsia="hr-HR"/>
        </w:rPr>
        <w:t>Najviši iznos osiguranja sastoji se od iznosa od</w:t>
      </w:r>
      <w:r w:rsidRPr="00696FA0">
        <w:rPr>
          <w:rFonts w:ascii="Times New Roman" w:eastAsia="Times New Roman" w:hAnsi="Times New Roman" w:cs="Times New Roman"/>
          <w:color w:val="000000"/>
          <w:sz w:val="24"/>
          <w:szCs w:val="24"/>
          <w:lang w:eastAsia="hr-HR"/>
        </w:rPr>
        <w:t>:</w:t>
      </w:r>
    </w:p>
    <w:p w14:paraId="029EEF1D" w14:textId="77777777" w:rsidR="005804C7" w:rsidRPr="00696FA0" w:rsidRDefault="005804C7" w:rsidP="00034556">
      <w:pPr>
        <w:tabs>
          <w:tab w:val="left" w:pos="6"/>
          <w:tab w:val="left" w:pos="172"/>
        </w:tabs>
        <w:spacing w:before="120" w:after="0" w:line="240" w:lineRule="auto"/>
        <w:rPr>
          <w:rFonts w:ascii="Times New Roman" w:eastAsia="Times New Roman" w:hAnsi="Times New Roman" w:cs="Times New Roman"/>
          <w:color w:val="000000"/>
          <w:sz w:val="24"/>
          <w:szCs w:val="24"/>
          <w:lang w:eastAsia="hr-HR"/>
        </w:rPr>
      </w:pPr>
      <w:r w:rsidRPr="00696FA0">
        <w:rPr>
          <w:rFonts w:ascii="Times New Roman" w:eastAsia="Times New Roman" w:hAnsi="Times New Roman" w:cs="Times New Roman"/>
          <w:color w:val="000000"/>
          <w:sz w:val="24"/>
          <w:szCs w:val="24"/>
          <w:lang w:eastAsia="hr-HR"/>
        </w:rPr>
        <w:t>…………………………………………………..</w:t>
      </w:r>
    </w:p>
    <w:p w14:paraId="469D13DC" w14:textId="77777777" w:rsidR="00AD00DA" w:rsidRPr="00DE32B0" w:rsidRDefault="00AD00DA" w:rsidP="00AD00DA">
      <w:pPr>
        <w:spacing w:after="0" w:line="240" w:lineRule="auto"/>
        <w:rPr>
          <w:rFonts w:ascii="Times New Roman" w:eastAsia="Times New Roman" w:hAnsi="Times New Roman" w:cs="Times New Roman"/>
          <w:b/>
          <w:vanish/>
          <w:color w:val="000000"/>
          <w:lang w:eastAsia="hr-HR"/>
        </w:rPr>
      </w:pPr>
    </w:p>
    <w:p w14:paraId="6713574E" w14:textId="774512E9" w:rsidR="005804C7" w:rsidRPr="000C54E4"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DE32B0">
        <w:rPr>
          <w:rFonts w:ascii="Times New Roman" w:eastAsia="Times New Roman" w:hAnsi="Times New Roman" w:cs="Times New Roman"/>
          <w:b/>
          <w:color w:val="000000"/>
          <w:sz w:val="24"/>
          <w:szCs w:val="24"/>
          <w:lang w:eastAsia="hr-HR"/>
        </w:rPr>
        <w:t>(a)</w:t>
      </w:r>
      <w:r w:rsidRPr="000C54E4">
        <w:rPr>
          <w:rFonts w:ascii="Times New Roman" w:eastAsia="Times New Roman" w:hAnsi="Times New Roman" w:cs="Times New Roman"/>
          <w:color w:val="000000"/>
          <w:sz w:val="24"/>
          <w:szCs w:val="24"/>
          <w:lang w:eastAsia="hr-HR"/>
        </w:rPr>
        <w:t xml:space="preserve"> to jest </w:t>
      </w:r>
      <w:r w:rsidRPr="004910A9">
        <w:rPr>
          <w:rFonts w:ascii="Times New Roman" w:eastAsia="Times New Roman" w:hAnsi="Times New Roman" w:cs="Times New Roman"/>
          <w:b/>
          <w:color w:val="000000"/>
          <w:sz w:val="24"/>
          <w:szCs w:val="24"/>
          <w:lang w:eastAsia="hr-HR"/>
        </w:rPr>
        <w:t>100/50/30</w:t>
      </w:r>
      <w:r w:rsidRPr="000C54E4">
        <w:rPr>
          <w:rFonts w:ascii="Times New Roman" w:eastAsia="Times New Roman" w:hAnsi="Times New Roman" w:cs="Times New Roman"/>
          <w:color w:val="000000"/>
          <w:sz w:val="24"/>
          <w:szCs w:val="24"/>
          <w:lang w:eastAsia="hr-HR"/>
        </w:rPr>
        <w:t xml:space="preserve"> %</w:t>
      </w:r>
      <w:hyperlink r:id="rId15" w:anchor="ntr7-L_2015343HR.01085501-E0007" w:history="1">
        <w:r w:rsidRPr="00161871">
          <w:rPr>
            <w:rFonts w:ascii="Times New Roman" w:eastAsia="Times New Roman" w:hAnsi="Times New Roman" w:cs="Times New Roman"/>
            <w:color w:val="0000FF"/>
            <w:sz w:val="24"/>
            <w:szCs w:val="24"/>
            <w:lang w:eastAsia="hr-HR"/>
          </w:rPr>
          <w:t xml:space="preserve"> (</w:t>
        </w:r>
        <w:r w:rsidR="00DB4505" w:rsidRPr="00161871">
          <w:rPr>
            <w:rFonts w:ascii="Times New Roman" w:eastAsia="Times New Roman" w:hAnsi="Times New Roman" w:cs="Times New Roman"/>
            <w:color w:val="0000FF"/>
            <w:sz w:val="24"/>
            <w:szCs w:val="24"/>
            <w:vertAlign w:val="superscript"/>
            <w:lang w:eastAsia="hr-HR"/>
          </w:rPr>
          <w:t>7</w:t>
        </w:r>
        <w:r w:rsidRPr="00161871">
          <w:rPr>
            <w:rFonts w:ascii="Times New Roman" w:eastAsia="Times New Roman" w:hAnsi="Times New Roman" w:cs="Times New Roman"/>
            <w:color w:val="0000FF"/>
            <w:sz w:val="24"/>
            <w:szCs w:val="24"/>
            <w:lang w:eastAsia="hr-HR"/>
          </w:rPr>
          <w:t>)</w:t>
        </w:r>
      </w:hyperlink>
      <w:r w:rsidRPr="000C54E4">
        <w:rPr>
          <w:rFonts w:ascii="Times New Roman" w:eastAsia="Times New Roman" w:hAnsi="Times New Roman" w:cs="Times New Roman"/>
          <w:color w:val="000000"/>
          <w:sz w:val="24"/>
          <w:szCs w:val="24"/>
          <w:lang w:eastAsia="hr-HR"/>
        </w:rPr>
        <w:t xml:space="preserve"> dijela referentnog iznosa koji odgovara iznosu carinskog duga i ostalih davanja koja mogu nastati, jednak zbroju iznosa navedenih u točki 1.a,</w:t>
      </w:r>
    </w:p>
    <w:p w14:paraId="4F6FFF15" w14:textId="77777777" w:rsidR="00957701" w:rsidRDefault="00957701" w:rsidP="003B6FE5">
      <w:pPr>
        <w:tabs>
          <w:tab w:val="left" w:pos="6"/>
          <w:tab w:val="left" w:pos="273"/>
        </w:tabs>
        <w:spacing w:before="120" w:after="0" w:line="240" w:lineRule="auto"/>
        <w:rPr>
          <w:rFonts w:ascii="Times New Roman" w:eastAsia="Times New Roman" w:hAnsi="Times New Roman" w:cs="Times New Roman"/>
          <w:color w:val="000000"/>
          <w:sz w:val="24"/>
          <w:szCs w:val="24"/>
          <w:lang w:eastAsia="hr-HR"/>
        </w:rPr>
      </w:pPr>
    </w:p>
    <w:p w14:paraId="6C0933DC" w14:textId="681D8479" w:rsidR="005804C7" w:rsidRPr="000C54E4" w:rsidRDefault="005804C7" w:rsidP="003B6FE5">
      <w:pPr>
        <w:tabs>
          <w:tab w:val="left" w:pos="6"/>
          <w:tab w:val="left" w:pos="273"/>
        </w:tabs>
        <w:spacing w:before="120" w:after="0" w:line="240" w:lineRule="auto"/>
        <w:rPr>
          <w:rFonts w:ascii="Times New Roman" w:eastAsia="Times New Roman" w:hAnsi="Times New Roman" w:cs="Times New Roman"/>
          <w:color w:val="000000"/>
          <w:sz w:val="24"/>
          <w:szCs w:val="24"/>
          <w:lang w:eastAsia="hr-HR"/>
        </w:rPr>
      </w:pPr>
      <w:r w:rsidRPr="000C54E4">
        <w:rPr>
          <w:rFonts w:ascii="Times New Roman" w:eastAsia="Times New Roman" w:hAnsi="Times New Roman" w:cs="Times New Roman"/>
          <w:color w:val="000000"/>
          <w:sz w:val="24"/>
          <w:szCs w:val="24"/>
          <w:lang w:eastAsia="hr-HR"/>
        </w:rPr>
        <w:t>i  …………………………………………………</w:t>
      </w:r>
    </w:p>
    <w:p w14:paraId="469D13E2" w14:textId="77777777" w:rsidR="00AD00DA" w:rsidRPr="000C54E4" w:rsidRDefault="00AD00DA" w:rsidP="00AD00DA">
      <w:pPr>
        <w:spacing w:after="0" w:line="240" w:lineRule="auto"/>
        <w:rPr>
          <w:rFonts w:ascii="Times New Roman" w:eastAsia="Times New Roman" w:hAnsi="Times New Roman" w:cs="Times New Roman"/>
          <w:vanish/>
          <w:color w:val="000000"/>
          <w:sz w:val="24"/>
          <w:szCs w:val="24"/>
          <w:lang w:eastAsia="hr-HR"/>
        </w:rPr>
      </w:pPr>
    </w:p>
    <w:p w14:paraId="2E5B5329" w14:textId="174986AB" w:rsidR="005804C7" w:rsidRPr="000C54E4" w:rsidRDefault="005804C7" w:rsidP="00034556">
      <w:pPr>
        <w:tabs>
          <w:tab w:val="left" w:pos="6"/>
          <w:tab w:val="left" w:pos="286"/>
        </w:tabs>
        <w:spacing w:before="120" w:after="0" w:line="240" w:lineRule="auto"/>
        <w:rPr>
          <w:rFonts w:ascii="Times New Roman" w:eastAsia="Times New Roman" w:hAnsi="Times New Roman" w:cs="Times New Roman"/>
          <w:color w:val="000000"/>
          <w:sz w:val="24"/>
          <w:szCs w:val="24"/>
          <w:lang w:eastAsia="hr-HR"/>
        </w:rPr>
      </w:pPr>
      <w:r w:rsidRPr="00DE32B0">
        <w:rPr>
          <w:rFonts w:ascii="Times New Roman" w:eastAsia="Times New Roman" w:hAnsi="Times New Roman" w:cs="Times New Roman"/>
          <w:b/>
          <w:color w:val="000000"/>
          <w:sz w:val="24"/>
          <w:szCs w:val="24"/>
          <w:lang w:eastAsia="hr-HR"/>
        </w:rPr>
        <w:tab/>
        <w:t>(b)</w:t>
      </w:r>
      <w:r w:rsidR="00DE32B0">
        <w:rPr>
          <w:rFonts w:ascii="Times New Roman" w:eastAsia="Times New Roman" w:hAnsi="Times New Roman" w:cs="Times New Roman"/>
          <w:b/>
          <w:color w:val="000000"/>
          <w:sz w:val="24"/>
          <w:szCs w:val="24"/>
          <w:lang w:eastAsia="hr-HR"/>
        </w:rPr>
        <w:t xml:space="preserve"> </w:t>
      </w:r>
      <w:r w:rsidRPr="000C54E4">
        <w:rPr>
          <w:rFonts w:ascii="Times New Roman" w:eastAsia="Times New Roman" w:hAnsi="Times New Roman" w:cs="Times New Roman"/>
          <w:color w:val="000000"/>
          <w:sz w:val="24"/>
          <w:szCs w:val="24"/>
          <w:lang w:eastAsia="hr-HR"/>
        </w:rPr>
        <w:t xml:space="preserve">to jest </w:t>
      </w:r>
      <w:r w:rsidRPr="004910A9">
        <w:rPr>
          <w:rFonts w:ascii="Times New Roman" w:eastAsia="Times New Roman" w:hAnsi="Times New Roman" w:cs="Times New Roman"/>
          <w:b/>
          <w:color w:val="000000"/>
          <w:sz w:val="24"/>
          <w:szCs w:val="24"/>
          <w:lang w:eastAsia="hr-HR"/>
        </w:rPr>
        <w:t>100/30</w:t>
      </w:r>
      <w:r w:rsidRPr="000C54E4">
        <w:rPr>
          <w:rFonts w:ascii="Times New Roman" w:eastAsia="Times New Roman" w:hAnsi="Times New Roman" w:cs="Times New Roman"/>
          <w:color w:val="000000"/>
          <w:sz w:val="24"/>
          <w:szCs w:val="24"/>
          <w:lang w:eastAsia="hr-HR"/>
        </w:rPr>
        <w:t xml:space="preserve"> %</w:t>
      </w:r>
      <w:hyperlink r:id="rId16" w:anchor="ntr8-L_2015343HR.01085501-E0008" w:history="1">
        <w:r w:rsidRPr="00161871">
          <w:rPr>
            <w:rFonts w:ascii="Times New Roman" w:eastAsia="Times New Roman" w:hAnsi="Times New Roman" w:cs="Times New Roman"/>
            <w:color w:val="0000FF"/>
            <w:sz w:val="24"/>
            <w:szCs w:val="24"/>
            <w:lang w:eastAsia="hr-HR"/>
          </w:rPr>
          <w:t xml:space="preserve"> (</w:t>
        </w:r>
        <w:r w:rsidR="00DB4505" w:rsidRPr="00161871">
          <w:rPr>
            <w:rFonts w:ascii="Times New Roman" w:eastAsia="Times New Roman" w:hAnsi="Times New Roman" w:cs="Times New Roman"/>
            <w:color w:val="0000FF"/>
            <w:sz w:val="24"/>
            <w:szCs w:val="24"/>
            <w:vertAlign w:val="superscript"/>
            <w:lang w:eastAsia="hr-HR"/>
          </w:rPr>
          <w:t>8</w:t>
        </w:r>
        <w:r w:rsidRPr="00161871">
          <w:rPr>
            <w:rFonts w:ascii="Times New Roman" w:eastAsia="Times New Roman" w:hAnsi="Times New Roman" w:cs="Times New Roman"/>
            <w:color w:val="0000FF"/>
            <w:sz w:val="24"/>
            <w:szCs w:val="24"/>
            <w:lang w:eastAsia="hr-HR"/>
          </w:rPr>
          <w:t>)</w:t>
        </w:r>
      </w:hyperlink>
      <w:r w:rsidRPr="000C54E4">
        <w:rPr>
          <w:rFonts w:ascii="Times New Roman" w:eastAsia="Times New Roman" w:hAnsi="Times New Roman" w:cs="Times New Roman"/>
          <w:color w:val="000000"/>
          <w:sz w:val="24"/>
          <w:szCs w:val="24"/>
          <w:lang w:eastAsia="hr-HR"/>
        </w:rPr>
        <w:t xml:space="preserve"> dijela referentnog iznosa koji odgovara iznosu carinskog duga i ostalih davanja koja mogu nastati, jednak zbroju iznosa navedenih u točki 1.b,</w:t>
      </w:r>
    </w:p>
    <w:p w14:paraId="469D13E7" w14:textId="219049D0" w:rsidR="00AD00DA" w:rsidRDefault="00AD00DA" w:rsidP="00AD00DA">
      <w:pPr>
        <w:spacing w:after="0" w:line="240" w:lineRule="auto"/>
        <w:rPr>
          <w:rFonts w:ascii="Times New Roman" w:eastAsia="Times New Roman" w:hAnsi="Times New Roman" w:cs="Times New Roman"/>
          <w:color w:val="000000"/>
          <w:lang w:eastAsia="hr-HR"/>
        </w:rPr>
      </w:pPr>
    </w:p>
    <w:p w14:paraId="376C7E44" w14:textId="77777777" w:rsidR="00EA11D8" w:rsidRPr="00785BFC" w:rsidRDefault="00EA11D8" w:rsidP="00AD00DA">
      <w:pPr>
        <w:spacing w:after="0" w:line="240" w:lineRule="auto"/>
        <w:rPr>
          <w:rFonts w:ascii="Times New Roman" w:eastAsia="Times New Roman" w:hAnsi="Times New Roman" w:cs="Times New Roman"/>
          <w:vanish/>
          <w:color w:val="000000"/>
          <w:lang w:eastAsia="hr-HR"/>
        </w:rPr>
      </w:pPr>
    </w:p>
    <w:p w14:paraId="469D13E8" w14:textId="77777777" w:rsidR="00696FA0" w:rsidRDefault="00696FA0"/>
    <w:p w14:paraId="30DE302F" w14:textId="4F287B4F" w:rsidR="00957701" w:rsidRPr="000C54E4" w:rsidRDefault="00957701" w:rsidP="00846577">
      <w:pPr>
        <w:spacing w:before="120" w:after="0" w:line="240" w:lineRule="auto"/>
        <w:jc w:val="both"/>
        <w:rPr>
          <w:rFonts w:ascii="Times New Roman" w:eastAsia="Times New Roman" w:hAnsi="Times New Roman" w:cs="Times New Roman"/>
          <w:color w:val="000000"/>
          <w:sz w:val="24"/>
          <w:szCs w:val="24"/>
          <w:lang w:eastAsia="hr-HR"/>
        </w:rPr>
      </w:pPr>
      <w:r w:rsidRPr="00BB2AC5">
        <w:rPr>
          <w:rFonts w:ascii="Times New Roman" w:eastAsia="Times New Roman" w:hAnsi="Times New Roman" w:cs="Times New Roman"/>
          <w:b/>
          <w:color w:val="000000"/>
          <w:sz w:val="24"/>
          <w:szCs w:val="24"/>
          <w:lang w:eastAsia="hr-HR"/>
        </w:rPr>
        <w:t>1.a</w:t>
      </w:r>
      <w:r w:rsidRPr="000C54E4">
        <w:rPr>
          <w:rFonts w:ascii="Times New Roman" w:eastAsia="Times New Roman" w:hAnsi="Times New Roman" w:cs="Times New Roman"/>
          <w:color w:val="000000"/>
          <w:sz w:val="24"/>
          <w:szCs w:val="24"/>
          <w:lang w:eastAsia="hr-HR"/>
        </w:rPr>
        <w:tab/>
        <w:t xml:space="preserve">U nastavku se navode iznosi koji čine dio referentnog iznosa koji odgovara iznosu carinskog duga i, prema potrebi, drugih davanja koja mogu nastati, za svaku od navedenih </w:t>
      </w:r>
      <w:r w:rsidRPr="00C642B9">
        <w:rPr>
          <w:rFonts w:ascii="Times New Roman" w:eastAsia="Times New Roman" w:hAnsi="Times New Roman" w:cs="Times New Roman"/>
          <w:color w:val="000000"/>
          <w:sz w:val="24"/>
          <w:szCs w:val="24"/>
          <w:lang w:eastAsia="hr-HR"/>
        </w:rPr>
        <w:t>potreba</w:t>
      </w:r>
      <w:hyperlink r:id="rId17" w:anchor="ntr9-L_2015343HR.01085501-E0009" w:history="1">
        <w:r w:rsidRPr="00161871">
          <w:rPr>
            <w:rFonts w:ascii="Times New Roman" w:eastAsia="Times New Roman" w:hAnsi="Times New Roman" w:cs="Times New Roman"/>
            <w:color w:val="0000FF"/>
            <w:sz w:val="24"/>
            <w:szCs w:val="24"/>
            <w:lang w:eastAsia="hr-HR"/>
          </w:rPr>
          <w:t xml:space="preserve"> (</w:t>
        </w:r>
        <w:r w:rsidR="00DB4505" w:rsidRPr="00161871">
          <w:rPr>
            <w:rFonts w:ascii="Times New Roman" w:eastAsia="Times New Roman" w:hAnsi="Times New Roman" w:cs="Times New Roman"/>
            <w:color w:val="0000FF"/>
            <w:sz w:val="24"/>
            <w:szCs w:val="24"/>
            <w:vertAlign w:val="superscript"/>
            <w:lang w:eastAsia="hr-HR"/>
          </w:rPr>
          <w:t>9</w:t>
        </w:r>
        <w:r w:rsidRPr="00161871">
          <w:rPr>
            <w:rFonts w:ascii="Times New Roman" w:eastAsia="Times New Roman" w:hAnsi="Times New Roman" w:cs="Times New Roman"/>
            <w:color w:val="0000FF"/>
            <w:sz w:val="24"/>
            <w:szCs w:val="24"/>
            <w:lang w:eastAsia="hr-HR"/>
          </w:rPr>
          <w:t>)</w:t>
        </w:r>
      </w:hyperlink>
      <w:r w:rsidRPr="000C54E4">
        <w:rPr>
          <w:rFonts w:ascii="Times New Roman" w:eastAsia="Times New Roman" w:hAnsi="Times New Roman" w:cs="Times New Roman"/>
          <w:color w:val="000000"/>
          <w:sz w:val="24"/>
          <w:szCs w:val="24"/>
          <w:lang w:eastAsia="hr-HR"/>
        </w:rPr>
        <w:t>:</w:t>
      </w:r>
    </w:p>
    <w:p w14:paraId="56EB457A" w14:textId="77777777" w:rsidR="00957701" w:rsidRPr="000C54E4" w:rsidRDefault="00957701" w:rsidP="00846577">
      <w:pPr>
        <w:spacing w:before="120" w:after="0" w:line="240" w:lineRule="auto"/>
        <w:jc w:val="both"/>
        <w:rPr>
          <w:rFonts w:ascii="Times New Roman" w:eastAsia="Times New Roman" w:hAnsi="Times New Roman" w:cs="Times New Roman"/>
          <w:color w:val="000000"/>
          <w:sz w:val="24"/>
          <w:szCs w:val="24"/>
          <w:lang w:eastAsia="hr-HR"/>
        </w:rPr>
      </w:pPr>
    </w:p>
    <w:p w14:paraId="1AD54153" w14:textId="77777777" w:rsidR="00957701" w:rsidRPr="000C54E4" w:rsidRDefault="00957701" w:rsidP="00846577">
      <w:pPr>
        <w:spacing w:after="0"/>
        <w:rPr>
          <w:rFonts w:ascii="Times New Roman" w:hAnsi="Times New Roman" w:cs="Times New Roman"/>
          <w:sz w:val="24"/>
          <w:szCs w:val="24"/>
        </w:rPr>
      </w:pPr>
      <w:r w:rsidRPr="000C54E4">
        <w:rPr>
          <w:rFonts w:ascii="Times New Roman" w:hAnsi="Times New Roman" w:cs="Times New Roman"/>
          <w:sz w:val="24"/>
          <w:szCs w:val="24"/>
        </w:rPr>
        <w:t>(a)</w:t>
      </w:r>
      <w:r w:rsidRPr="000C54E4">
        <w:rPr>
          <w:rFonts w:ascii="Times New Roman" w:hAnsi="Times New Roman" w:cs="Times New Roman"/>
          <w:sz w:val="24"/>
          <w:szCs w:val="24"/>
        </w:rPr>
        <w:tab/>
        <w:t>privremeni smještaj – …;</w:t>
      </w:r>
    </w:p>
    <w:p w14:paraId="0237C521" w14:textId="77777777" w:rsidR="00957701" w:rsidRPr="000C54E4" w:rsidRDefault="00957701" w:rsidP="00846577">
      <w:pPr>
        <w:spacing w:after="0"/>
        <w:rPr>
          <w:rFonts w:ascii="Times New Roman" w:hAnsi="Times New Roman" w:cs="Times New Roman"/>
          <w:sz w:val="24"/>
          <w:szCs w:val="24"/>
        </w:rPr>
      </w:pPr>
      <w:r w:rsidRPr="000C54E4">
        <w:rPr>
          <w:rFonts w:ascii="Times New Roman" w:hAnsi="Times New Roman" w:cs="Times New Roman"/>
          <w:sz w:val="24"/>
          <w:szCs w:val="24"/>
        </w:rPr>
        <w:t>(b)</w:t>
      </w:r>
      <w:r w:rsidRPr="000C54E4">
        <w:rPr>
          <w:rFonts w:ascii="Times New Roman" w:hAnsi="Times New Roman" w:cs="Times New Roman"/>
          <w:sz w:val="24"/>
          <w:szCs w:val="24"/>
        </w:rPr>
        <w:tab/>
        <w:t>postupak provoza Unije/zajednički provozni postupak – …;</w:t>
      </w:r>
    </w:p>
    <w:p w14:paraId="30922A67" w14:textId="77777777" w:rsidR="00957701" w:rsidRPr="000C54E4" w:rsidRDefault="00957701" w:rsidP="00846577">
      <w:pPr>
        <w:spacing w:after="0"/>
        <w:rPr>
          <w:rFonts w:ascii="Times New Roman" w:hAnsi="Times New Roman" w:cs="Times New Roman"/>
          <w:sz w:val="24"/>
          <w:szCs w:val="24"/>
        </w:rPr>
      </w:pPr>
      <w:r w:rsidRPr="000C54E4">
        <w:rPr>
          <w:rFonts w:ascii="Times New Roman" w:hAnsi="Times New Roman" w:cs="Times New Roman"/>
          <w:sz w:val="24"/>
          <w:szCs w:val="24"/>
        </w:rPr>
        <w:lastRenderedPageBreak/>
        <w:t>(c)</w:t>
      </w:r>
      <w:r w:rsidRPr="000C54E4">
        <w:rPr>
          <w:rFonts w:ascii="Times New Roman" w:hAnsi="Times New Roman" w:cs="Times New Roman"/>
          <w:sz w:val="24"/>
          <w:szCs w:val="24"/>
        </w:rPr>
        <w:tab/>
        <w:t>postupak carinskog skladištenja – …;</w:t>
      </w:r>
    </w:p>
    <w:p w14:paraId="727179B9" w14:textId="77777777" w:rsidR="00957701" w:rsidRPr="000C54E4" w:rsidRDefault="00957701" w:rsidP="00846577">
      <w:pPr>
        <w:spacing w:after="0"/>
        <w:rPr>
          <w:rFonts w:ascii="Times New Roman" w:hAnsi="Times New Roman" w:cs="Times New Roman"/>
          <w:sz w:val="24"/>
          <w:szCs w:val="24"/>
        </w:rPr>
      </w:pPr>
      <w:r w:rsidRPr="000C54E4">
        <w:rPr>
          <w:rFonts w:ascii="Times New Roman" w:hAnsi="Times New Roman" w:cs="Times New Roman"/>
          <w:sz w:val="24"/>
          <w:szCs w:val="24"/>
        </w:rPr>
        <w:t>(d)</w:t>
      </w:r>
      <w:r w:rsidRPr="000C54E4">
        <w:rPr>
          <w:rFonts w:ascii="Times New Roman" w:hAnsi="Times New Roman" w:cs="Times New Roman"/>
          <w:sz w:val="24"/>
          <w:szCs w:val="24"/>
        </w:rPr>
        <w:tab/>
        <w:t>postupak privremenog uvoza uz potpuno oslobođenje od uvoznih carina – …;</w:t>
      </w:r>
    </w:p>
    <w:p w14:paraId="0657A9EB" w14:textId="77777777" w:rsidR="00957701" w:rsidRPr="000C54E4" w:rsidRDefault="00957701" w:rsidP="00846577">
      <w:pPr>
        <w:spacing w:after="0"/>
        <w:rPr>
          <w:rFonts w:ascii="Times New Roman" w:hAnsi="Times New Roman" w:cs="Times New Roman"/>
          <w:sz w:val="24"/>
          <w:szCs w:val="24"/>
        </w:rPr>
      </w:pPr>
      <w:r w:rsidRPr="000C54E4">
        <w:rPr>
          <w:rFonts w:ascii="Times New Roman" w:hAnsi="Times New Roman" w:cs="Times New Roman"/>
          <w:sz w:val="24"/>
          <w:szCs w:val="24"/>
        </w:rPr>
        <w:t>(e)</w:t>
      </w:r>
      <w:r w:rsidRPr="000C54E4">
        <w:rPr>
          <w:rFonts w:ascii="Times New Roman" w:hAnsi="Times New Roman" w:cs="Times New Roman"/>
          <w:sz w:val="24"/>
          <w:szCs w:val="24"/>
        </w:rPr>
        <w:tab/>
        <w:t>postupak unutarnje proizvodnje – …;</w:t>
      </w:r>
    </w:p>
    <w:p w14:paraId="6C1E4BA6" w14:textId="77777777" w:rsidR="00957701" w:rsidRPr="000C54E4" w:rsidRDefault="00957701" w:rsidP="00846577">
      <w:pPr>
        <w:spacing w:after="0"/>
        <w:rPr>
          <w:rFonts w:ascii="Times New Roman" w:hAnsi="Times New Roman" w:cs="Times New Roman"/>
          <w:sz w:val="24"/>
          <w:szCs w:val="24"/>
        </w:rPr>
      </w:pPr>
      <w:r w:rsidRPr="000C54E4">
        <w:rPr>
          <w:rFonts w:ascii="Times New Roman" w:hAnsi="Times New Roman" w:cs="Times New Roman"/>
          <w:sz w:val="24"/>
          <w:szCs w:val="24"/>
        </w:rPr>
        <w:t>(f)</w:t>
      </w:r>
      <w:r w:rsidRPr="000C54E4">
        <w:rPr>
          <w:rFonts w:ascii="Times New Roman" w:hAnsi="Times New Roman" w:cs="Times New Roman"/>
          <w:sz w:val="24"/>
          <w:szCs w:val="24"/>
        </w:rPr>
        <w:tab/>
        <w:t>postupak uporabe u posebne svrhe – .…;</w:t>
      </w:r>
    </w:p>
    <w:p w14:paraId="614910BF" w14:textId="364C797B" w:rsidR="00957701" w:rsidRDefault="00957701" w:rsidP="006047DD">
      <w:pPr>
        <w:spacing w:after="0"/>
        <w:rPr>
          <w:rFonts w:ascii="Times New Roman" w:hAnsi="Times New Roman" w:cs="Times New Roman"/>
          <w:sz w:val="24"/>
          <w:szCs w:val="24"/>
        </w:rPr>
      </w:pPr>
      <w:r w:rsidRPr="000C54E4">
        <w:rPr>
          <w:rFonts w:ascii="Times New Roman" w:hAnsi="Times New Roman" w:cs="Times New Roman"/>
          <w:sz w:val="24"/>
          <w:szCs w:val="24"/>
        </w:rPr>
        <w:t>(g)</w:t>
      </w:r>
      <w:r w:rsidRPr="000C54E4">
        <w:rPr>
          <w:rFonts w:ascii="Times New Roman" w:hAnsi="Times New Roman" w:cs="Times New Roman"/>
          <w:sz w:val="24"/>
          <w:szCs w:val="24"/>
        </w:rPr>
        <w:tab/>
        <w:t>ako nije ništa od navedenoga, navedite vrstu postupka – ….</w:t>
      </w:r>
    </w:p>
    <w:p w14:paraId="0ACE5AC4" w14:textId="297CBED6" w:rsidR="00957701" w:rsidRDefault="00957701" w:rsidP="00846577">
      <w:pPr>
        <w:tabs>
          <w:tab w:val="left" w:pos="6"/>
          <w:tab w:val="left" w:pos="293"/>
        </w:tabs>
        <w:spacing w:after="0"/>
        <w:rPr>
          <w:rFonts w:ascii="Times New Roman" w:hAnsi="Times New Roman" w:cs="Times New Roman"/>
          <w:sz w:val="24"/>
          <w:szCs w:val="24"/>
        </w:rPr>
      </w:pPr>
    </w:p>
    <w:p w14:paraId="31B1E2F9" w14:textId="77777777" w:rsidR="00957701" w:rsidRPr="000C54E4" w:rsidRDefault="00957701" w:rsidP="00846577">
      <w:pPr>
        <w:tabs>
          <w:tab w:val="left" w:pos="6"/>
          <w:tab w:val="left" w:pos="293"/>
        </w:tabs>
        <w:spacing w:after="0"/>
        <w:rPr>
          <w:rFonts w:ascii="Times New Roman" w:hAnsi="Times New Roman" w:cs="Times New Roman"/>
          <w:sz w:val="24"/>
          <w:szCs w:val="24"/>
        </w:rPr>
      </w:pPr>
    </w:p>
    <w:p w14:paraId="469D13F5" w14:textId="77777777" w:rsidR="00AD00DA" w:rsidRPr="00DA73F4" w:rsidRDefault="00AD00DA" w:rsidP="007D3273">
      <w:pPr>
        <w:spacing w:afterLines="500" w:after="1200" w:line="240" w:lineRule="auto"/>
        <w:rPr>
          <w:rFonts w:ascii="Times New Roman" w:eastAsia="Times New Roman" w:hAnsi="Times New Roman" w:cs="Times New Roman"/>
          <w:b/>
          <w:vanish/>
          <w:color w:val="000000"/>
          <w:lang w:eastAsia="hr-HR"/>
        </w:rPr>
      </w:pPr>
    </w:p>
    <w:p w14:paraId="469D13F6" w14:textId="77777777" w:rsidR="00696FA0" w:rsidRPr="00DA73F4" w:rsidRDefault="00696FA0" w:rsidP="007D3273">
      <w:pPr>
        <w:spacing w:afterLines="500" w:after="1200"/>
        <w:rPr>
          <w:rFonts w:ascii="Times New Roman" w:eastAsia="Times New Roman" w:hAnsi="Times New Roman" w:cs="Times New Roman"/>
          <w:b/>
          <w:vanish/>
          <w:color w:val="000000"/>
          <w:lang w:eastAsia="hr-HR"/>
        </w:rPr>
      </w:pPr>
    </w:p>
    <w:p w14:paraId="469D13F7" w14:textId="77777777" w:rsidR="007D3273" w:rsidRPr="00DA73F4" w:rsidRDefault="007D3273" w:rsidP="007D3273">
      <w:pPr>
        <w:spacing w:afterLines="500" w:after="1200"/>
        <w:rPr>
          <w:rFonts w:ascii="Times New Roman" w:eastAsia="Times New Roman" w:hAnsi="Times New Roman" w:cs="Times New Roman"/>
          <w:b/>
          <w:vanish/>
          <w:color w:val="000000"/>
          <w:lang w:eastAsia="hr-HR"/>
        </w:rPr>
      </w:pPr>
    </w:p>
    <w:p w14:paraId="469D13F8" w14:textId="77777777" w:rsidR="007D3273" w:rsidRPr="00DA73F4" w:rsidRDefault="007D3273" w:rsidP="007D3273">
      <w:pPr>
        <w:spacing w:afterLines="500" w:after="1200"/>
        <w:rPr>
          <w:rFonts w:ascii="Times New Roman" w:eastAsia="Times New Roman" w:hAnsi="Times New Roman" w:cs="Times New Roman"/>
          <w:b/>
          <w:vanish/>
          <w:color w:val="000000"/>
          <w:lang w:eastAsia="hr-HR"/>
        </w:rPr>
      </w:pPr>
    </w:p>
    <w:p w14:paraId="469D13F9" w14:textId="77777777" w:rsidR="007D3273" w:rsidRPr="00DA73F4" w:rsidRDefault="007D3273" w:rsidP="007D3273">
      <w:pPr>
        <w:spacing w:afterLines="500" w:after="1200"/>
        <w:rPr>
          <w:rFonts w:ascii="Times New Roman" w:eastAsia="Times New Roman" w:hAnsi="Times New Roman" w:cs="Times New Roman"/>
          <w:b/>
          <w:vanish/>
          <w:color w:val="000000"/>
          <w:lang w:eastAsia="hr-HR"/>
        </w:rPr>
      </w:pPr>
    </w:p>
    <w:p w14:paraId="469D13FA" w14:textId="77777777" w:rsidR="007D3273" w:rsidRPr="00DA73F4" w:rsidRDefault="007D3273" w:rsidP="007D3273">
      <w:pPr>
        <w:spacing w:afterLines="500" w:after="1200"/>
        <w:rPr>
          <w:rFonts w:ascii="Times New Roman" w:eastAsia="Times New Roman" w:hAnsi="Times New Roman" w:cs="Times New Roman"/>
          <w:b/>
          <w:vanish/>
          <w:color w:val="000000"/>
          <w:lang w:eastAsia="hr-HR"/>
        </w:rPr>
      </w:pPr>
    </w:p>
    <w:p w14:paraId="469D13FB" w14:textId="77777777" w:rsidR="007D3273" w:rsidRPr="00DA73F4" w:rsidRDefault="007D3273" w:rsidP="007D3273">
      <w:pPr>
        <w:spacing w:afterLines="500" w:after="1200"/>
        <w:rPr>
          <w:rFonts w:ascii="Times New Roman" w:eastAsia="Times New Roman" w:hAnsi="Times New Roman" w:cs="Times New Roman"/>
          <w:b/>
          <w:vanish/>
          <w:color w:val="000000"/>
          <w:lang w:eastAsia="hr-HR"/>
        </w:rPr>
      </w:pPr>
    </w:p>
    <w:p w14:paraId="469D13FC" w14:textId="77777777" w:rsidR="007D3273" w:rsidRPr="00DA73F4" w:rsidRDefault="007D3273" w:rsidP="007D3273">
      <w:pPr>
        <w:spacing w:afterLines="500" w:after="1200"/>
        <w:rPr>
          <w:rFonts w:ascii="Times New Roman" w:eastAsia="Times New Roman" w:hAnsi="Times New Roman" w:cs="Times New Roman"/>
          <w:b/>
          <w:vanish/>
          <w:color w:val="000000"/>
          <w:lang w:eastAsia="hr-HR"/>
        </w:rPr>
      </w:pPr>
    </w:p>
    <w:p w14:paraId="0FFA91D6" w14:textId="28D9A089" w:rsidR="00683CDA" w:rsidRPr="00161871" w:rsidRDefault="00683CDA" w:rsidP="00F3139B">
      <w:pPr>
        <w:spacing w:after="0" w:line="240" w:lineRule="auto"/>
        <w:jc w:val="both"/>
        <w:rPr>
          <w:rFonts w:ascii="Times New Roman" w:eastAsia="Times New Roman" w:hAnsi="Times New Roman" w:cs="Times New Roman"/>
          <w:color w:val="000000"/>
          <w:sz w:val="24"/>
          <w:szCs w:val="24"/>
          <w:lang w:eastAsia="hr-HR"/>
        </w:rPr>
      </w:pPr>
      <w:r w:rsidRPr="00DA73F4">
        <w:rPr>
          <w:rFonts w:ascii="Times New Roman" w:eastAsia="Times New Roman" w:hAnsi="Times New Roman" w:cs="Times New Roman"/>
          <w:b/>
          <w:color w:val="000000"/>
          <w:sz w:val="24"/>
          <w:szCs w:val="24"/>
          <w:lang w:eastAsia="hr-HR"/>
        </w:rPr>
        <w:t>1.b</w:t>
      </w:r>
      <w:r>
        <w:rPr>
          <w:rFonts w:ascii="Times New Roman" w:eastAsia="Times New Roman" w:hAnsi="Times New Roman" w:cs="Times New Roman"/>
          <w:color w:val="000000"/>
          <w:sz w:val="24"/>
          <w:szCs w:val="24"/>
          <w:lang w:eastAsia="hr-HR"/>
        </w:rPr>
        <w:t xml:space="preserve"> </w:t>
      </w:r>
      <w:r w:rsidR="00957701">
        <w:rPr>
          <w:rFonts w:ascii="Times New Roman" w:eastAsia="Times New Roman" w:hAnsi="Times New Roman" w:cs="Times New Roman"/>
          <w:color w:val="000000"/>
          <w:sz w:val="24"/>
          <w:szCs w:val="24"/>
          <w:lang w:eastAsia="hr-HR"/>
        </w:rPr>
        <w:t xml:space="preserve"> </w:t>
      </w:r>
      <w:r w:rsidRPr="00F3139B">
        <w:rPr>
          <w:rFonts w:ascii="Times New Roman" w:eastAsia="Times New Roman" w:hAnsi="Times New Roman" w:cs="Times New Roman"/>
          <w:color w:val="000000"/>
          <w:sz w:val="24"/>
          <w:szCs w:val="24"/>
          <w:lang w:eastAsia="hr-HR"/>
        </w:rPr>
        <w:t xml:space="preserve">U nastavku se navode iznosi koji čine dio referentnog iznosa koji odgovara iznosu carinskog duga i, prema potrebi, drugih davanja koja su nastala, za svaku od navedenih </w:t>
      </w:r>
      <w:r w:rsidRPr="00C07CA1">
        <w:rPr>
          <w:rFonts w:ascii="Times New Roman" w:eastAsia="Times New Roman" w:hAnsi="Times New Roman" w:cs="Times New Roman"/>
          <w:color w:val="000000"/>
          <w:sz w:val="24"/>
          <w:szCs w:val="24"/>
          <w:lang w:eastAsia="hr-HR"/>
        </w:rPr>
        <w:t>potreba</w:t>
      </w:r>
      <w:hyperlink r:id="rId18" w:anchor="ntr9-L_2015343HR.01085501-E0009" w:history="1">
        <w:r w:rsidRPr="00161871">
          <w:rPr>
            <w:rStyle w:val="Hiperveza"/>
            <w:rFonts w:ascii="Times New Roman" w:eastAsia="Times New Roman" w:hAnsi="Times New Roman" w:cs="Times New Roman"/>
            <w:sz w:val="24"/>
            <w:szCs w:val="24"/>
            <w:u w:val="none"/>
            <w:lang w:eastAsia="hr-HR"/>
          </w:rPr>
          <w:t xml:space="preserve"> (</w:t>
        </w:r>
        <w:r w:rsidRPr="00161871">
          <w:rPr>
            <w:rStyle w:val="Hiperveza"/>
            <w:rFonts w:ascii="Times New Roman" w:eastAsia="Times New Roman" w:hAnsi="Times New Roman" w:cs="Times New Roman"/>
            <w:sz w:val="24"/>
            <w:szCs w:val="24"/>
            <w:u w:val="none"/>
            <w:vertAlign w:val="superscript"/>
            <w:lang w:eastAsia="hr-HR"/>
          </w:rPr>
          <w:t>1</w:t>
        </w:r>
        <w:r w:rsidR="00DB4505" w:rsidRPr="00161871">
          <w:rPr>
            <w:rStyle w:val="Hiperveza"/>
            <w:rFonts w:ascii="Times New Roman" w:eastAsia="Times New Roman" w:hAnsi="Times New Roman" w:cs="Times New Roman"/>
            <w:sz w:val="24"/>
            <w:szCs w:val="24"/>
            <w:u w:val="none"/>
            <w:vertAlign w:val="superscript"/>
            <w:lang w:eastAsia="hr-HR"/>
          </w:rPr>
          <w:t>0</w:t>
        </w:r>
        <w:r w:rsidRPr="00161871">
          <w:rPr>
            <w:rStyle w:val="Hiperveza"/>
            <w:rFonts w:ascii="Times New Roman" w:eastAsia="Times New Roman" w:hAnsi="Times New Roman" w:cs="Times New Roman"/>
            <w:sz w:val="24"/>
            <w:szCs w:val="24"/>
            <w:u w:val="none"/>
            <w:lang w:eastAsia="hr-HR"/>
          </w:rPr>
          <w:t>)</w:t>
        </w:r>
      </w:hyperlink>
    </w:p>
    <w:p w14:paraId="1AB98328" w14:textId="77777777" w:rsidR="00683CDA" w:rsidRPr="00F3139B" w:rsidRDefault="00683CDA" w:rsidP="00F3139B">
      <w:pPr>
        <w:spacing w:after="0" w:line="240" w:lineRule="auto"/>
        <w:jc w:val="both"/>
        <w:rPr>
          <w:rFonts w:ascii="Times New Roman" w:eastAsia="Times New Roman" w:hAnsi="Times New Roman" w:cs="Times New Roman"/>
          <w:color w:val="000000"/>
          <w:sz w:val="24"/>
          <w:szCs w:val="24"/>
          <w:lang w:eastAsia="hr-HR"/>
        </w:rPr>
      </w:pPr>
    </w:p>
    <w:p w14:paraId="59E942C9" w14:textId="77777777" w:rsidR="00683CDA" w:rsidRPr="00F3139B" w:rsidRDefault="00683CDA" w:rsidP="006047DD">
      <w:pPr>
        <w:spacing w:after="0"/>
        <w:ind w:left="705" w:hanging="705"/>
        <w:rPr>
          <w:rFonts w:ascii="Times New Roman" w:hAnsi="Times New Roman" w:cs="Times New Roman"/>
          <w:sz w:val="24"/>
          <w:szCs w:val="24"/>
        </w:rPr>
      </w:pPr>
      <w:r w:rsidRPr="00F3139B">
        <w:rPr>
          <w:rFonts w:ascii="Times New Roman" w:hAnsi="Times New Roman" w:cs="Times New Roman"/>
          <w:sz w:val="24"/>
          <w:szCs w:val="24"/>
        </w:rPr>
        <w:t>(a)</w:t>
      </w:r>
      <w:r w:rsidRPr="00F3139B">
        <w:rPr>
          <w:rFonts w:ascii="Times New Roman" w:hAnsi="Times New Roman" w:cs="Times New Roman"/>
          <w:sz w:val="24"/>
          <w:szCs w:val="24"/>
        </w:rPr>
        <w:tab/>
        <w:t>puštanje u slobodni promet na temelju redovite carinske deklaracije bez odgode plaćanja – .…;</w:t>
      </w:r>
    </w:p>
    <w:p w14:paraId="64B40E21" w14:textId="77777777" w:rsidR="00683CDA" w:rsidRPr="00F3139B" w:rsidRDefault="00683CDA" w:rsidP="006047DD">
      <w:pPr>
        <w:spacing w:after="0"/>
        <w:ind w:left="705" w:hanging="705"/>
        <w:rPr>
          <w:rFonts w:ascii="Times New Roman" w:hAnsi="Times New Roman" w:cs="Times New Roman"/>
          <w:sz w:val="24"/>
          <w:szCs w:val="24"/>
        </w:rPr>
      </w:pPr>
      <w:r w:rsidRPr="00F3139B">
        <w:rPr>
          <w:rFonts w:ascii="Times New Roman" w:hAnsi="Times New Roman" w:cs="Times New Roman"/>
          <w:sz w:val="24"/>
          <w:szCs w:val="24"/>
        </w:rPr>
        <w:t>(b)</w:t>
      </w:r>
      <w:r w:rsidRPr="00F3139B">
        <w:rPr>
          <w:rFonts w:ascii="Times New Roman" w:hAnsi="Times New Roman" w:cs="Times New Roman"/>
          <w:sz w:val="24"/>
          <w:szCs w:val="24"/>
        </w:rPr>
        <w:tab/>
        <w:t>puštanje u slobodni promet na temelju redovite carinske deklaracije s odgodom plaćanja – .…;</w:t>
      </w:r>
    </w:p>
    <w:p w14:paraId="6A8F0484" w14:textId="77777777" w:rsidR="00683CDA" w:rsidRPr="00F3139B" w:rsidRDefault="00683CDA" w:rsidP="006047DD">
      <w:pPr>
        <w:spacing w:after="0"/>
        <w:ind w:left="705" w:hanging="705"/>
        <w:rPr>
          <w:rFonts w:ascii="Times New Roman" w:hAnsi="Times New Roman" w:cs="Times New Roman"/>
          <w:sz w:val="24"/>
          <w:szCs w:val="24"/>
        </w:rPr>
      </w:pPr>
      <w:r w:rsidRPr="00F3139B">
        <w:rPr>
          <w:rFonts w:ascii="Times New Roman" w:hAnsi="Times New Roman" w:cs="Times New Roman"/>
          <w:sz w:val="24"/>
          <w:szCs w:val="24"/>
        </w:rPr>
        <w:t>(c)</w:t>
      </w:r>
      <w:r w:rsidRPr="00F3139B">
        <w:rPr>
          <w:rFonts w:ascii="Times New Roman" w:hAnsi="Times New Roman" w:cs="Times New Roman"/>
          <w:sz w:val="24"/>
          <w:szCs w:val="24"/>
        </w:rPr>
        <w:tab/>
        <w:t>puštanje u slobodni promet na temelju carinske deklaracije podnesene u skladu s člankom 166. Uredbe (EU) br. 952/2013 Europskog parlamenta i Vijeća od 9. listopada 2013. o Carinskom zakoniku Unije – .…;</w:t>
      </w:r>
    </w:p>
    <w:p w14:paraId="0BAD37D0" w14:textId="77777777" w:rsidR="00683CDA" w:rsidRPr="00F3139B" w:rsidRDefault="00683CDA" w:rsidP="006047DD">
      <w:pPr>
        <w:spacing w:after="0"/>
        <w:ind w:left="705" w:hanging="705"/>
        <w:rPr>
          <w:rFonts w:ascii="Times New Roman" w:hAnsi="Times New Roman" w:cs="Times New Roman"/>
          <w:sz w:val="24"/>
          <w:szCs w:val="24"/>
        </w:rPr>
      </w:pPr>
      <w:r w:rsidRPr="00F3139B">
        <w:rPr>
          <w:rFonts w:ascii="Times New Roman" w:hAnsi="Times New Roman" w:cs="Times New Roman"/>
          <w:sz w:val="24"/>
          <w:szCs w:val="24"/>
        </w:rPr>
        <w:t>(d)</w:t>
      </w:r>
      <w:r w:rsidRPr="00F3139B">
        <w:rPr>
          <w:rFonts w:ascii="Times New Roman" w:hAnsi="Times New Roman" w:cs="Times New Roman"/>
          <w:sz w:val="24"/>
          <w:szCs w:val="24"/>
        </w:rPr>
        <w:tab/>
        <w:t>puštanje u slobodni promet na temelju carinske deklaracije podnesene u skladu s člankom 182. Uredbe (EU) br. 952/2013 Europskog parlamenta i Vijeća od 9. listopada 2013. o Carinskom zakoniku Unije – .…;</w:t>
      </w:r>
    </w:p>
    <w:p w14:paraId="0F42E3B5" w14:textId="77777777" w:rsidR="00683CDA" w:rsidRPr="00F3139B" w:rsidRDefault="00683CDA" w:rsidP="00E5301F">
      <w:pPr>
        <w:spacing w:after="0"/>
        <w:rPr>
          <w:rFonts w:ascii="Times New Roman" w:hAnsi="Times New Roman" w:cs="Times New Roman"/>
          <w:sz w:val="24"/>
          <w:szCs w:val="24"/>
        </w:rPr>
      </w:pPr>
      <w:r w:rsidRPr="00F3139B">
        <w:rPr>
          <w:rFonts w:ascii="Times New Roman" w:hAnsi="Times New Roman" w:cs="Times New Roman"/>
          <w:sz w:val="24"/>
          <w:szCs w:val="24"/>
        </w:rPr>
        <w:t>(e)</w:t>
      </w:r>
      <w:r w:rsidRPr="00F3139B">
        <w:rPr>
          <w:rFonts w:ascii="Times New Roman" w:hAnsi="Times New Roman" w:cs="Times New Roman"/>
          <w:sz w:val="24"/>
          <w:szCs w:val="24"/>
        </w:rPr>
        <w:tab/>
        <w:t>postupak privremenog uvoza uz djelomično oslobođenje od uvoznih carina – …;</w:t>
      </w:r>
    </w:p>
    <w:p w14:paraId="142652A0" w14:textId="407F6919" w:rsidR="00683CDA" w:rsidRPr="00F3139B" w:rsidRDefault="00683CDA" w:rsidP="00E5301F">
      <w:pPr>
        <w:spacing w:after="0"/>
        <w:rPr>
          <w:rFonts w:ascii="Times New Roman" w:hAnsi="Times New Roman" w:cs="Times New Roman"/>
          <w:sz w:val="24"/>
          <w:szCs w:val="24"/>
        </w:rPr>
      </w:pPr>
      <w:r w:rsidRPr="00F3139B">
        <w:rPr>
          <w:rFonts w:ascii="Times New Roman" w:hAnsi="Times New Roman" w:cs="Times New Roman"/>
          <w:sz w:val="24"/>
          <w:szCs w:val="24"/>
        </w:rPr>
        <w:t>(f)</w:t>
      </w:r>
      <w:r w:rsidRPr="00F3139B">
        <w:rPr>
          <w:rFonts w:ascii="Times New Roman" w:hAnsi="Times New Roman" w:cs="Times New Roman"/>
          <w:sz w:val="24"/>
          <w:szCs w:val="24"/>
        </w:rPr>
        <w:tab/>
        <w:t xml:space="preserve">postupak uporabe u posebne svrhe – … </w:t>
      </w:r>
      <w:bookmarkStart w:id="2" w:name="_Hlk512436401"/>
      <w:r w:rsidR="0070066F" w:rsidRPr="00161871">
        <w:fldChar w:fldCharType="begin"/>
      </w:r>
      <w:r w:rsidR="0070066F" w:rsidRPr="00161871">
        <w:instrText xml:space="preserve"> HYPERLINK "http://eur-lex.europa.eu/legal-content/HR/TXT/HTML/?uri=OJ:JOL_2015_343_R_0002&amp;from=HR" \l "ntr10-L_2015343HR.01085501-E0010" </w:instrText>
      </w:r>
      <w:r w:rsidR="0070066F" w:rsidRPr="00161871">
        <w:fldChar w:fldCharType="separate"/>
      </w:r>
      <w:r w:rsidRPr="00161871">
        <w:rPr>
          <w:rFonts w:ascii="Times New Roman" w:eastAsia="Times New Roman" w:hAnsi="Times New Roman" w:cs="Times New Roman"/>
          <w:color w:val="0000FF"/>
          <w:sz w:val="24"/>
          <w:szCs w:val="24"/>
          <w:lang w:eastAsia="hr-HR"/>
        </w:rPr>
        <w:t xml:space="preserve"> (</w:t>
      </w:r>
      <w:r w:rsidRPr="00161871">
        <w:rPr>
          <w:rFonts w:ascii="Times New Roman" w:eastAsia="Times New Roman" w:hAnsi="Times New Roman" w:cs="Times New Roman"/>
          <w:color w:val="0000FF"/>
          <w:sz w:val="24"/>
          <w:szCs w:val="24"/>
          <w:vertAlign w:val="superscript"/>
          <w:lang w:eastAsia="hr-HR"/>
        </w:rPr>
        <w:t>1</w:t>
      </w:r>
      <w:r w:rsidR="00DB4505" w:rsidRPr="00161871">
        <w:rPr>
          <w:rFonts w:ascii="Times New Roman" w:eastAsia="Times New Roman" w:hAnsi="Times New Roman" w:cs="Times New Roman"/>
          <w:color w:val="0000FF"/>
          <w:sz w:val="24"/>
          <w:szCs w:val="24"/>
          <w:vertAlign w:val="superscript"/>
          <w:lang w:eastAsia="hr-HR"/>
        </w:rPr>
        <w:t>1</w:t>
      </w:r>
      <w:r w:rsidRPr="00161871">
        <w:rPr>
          <w:rFonts w:ascii="Times New Roman" w:eastAsia="Times New Roman" w:hAnsi="Times New Roman" w:cs="Times New Roman"/>
          <w:color w:val="0000FF"/>
          <w:sz w:val="24"/>
          <w:szCs w:val="24"/>
          <w:lang w:eastAsia="hr-HR"/>
        </w:rPr>
        <w:t>)</w:t>
      </w:r>
      <w:r w:rsidR="0070066F" w:rsidRPr="00161871">
        <w:rPr>
          <w:rFonts w:ascii="Times New Roman" w:eastAsia="Times New Roman" w:hAnsi="Times New Roman" w:cs="Times New Roman"/>
          <w:color w:val="0000FF"/>
          <w:sz w:val="24"/>
          <w:szCs w:val="24"/>
          <w:lang w:eastAsia="hr-HR"/>
        </w:rPr>
        <w:fldChar w:fldCharType="end"/>
      </w:r>
      <w:bookmarkEnd w:id="2"/>
      <w:r w:rsidRPr="00F3139B">
        <w:rPr>
          <w:rFonts w:ascii="Times New Roman" w:eastAsia="Times New Roman" w:hAnsi="Times New Roman" w:cs="Times New Roman"/>
          <w:color w:val="000000"/>
          <w:sz w:val="24"/>
          <w:szCs w:val="24"/>
          <w:lang w:eastAsia="hr-HR"/>
        </w:rPr>
        <w:t>:</w:t>
      </w:r>
    </w:p>
    <w:p w14:paraId="1D3C7CA0" w14:textId="77777777" w:rsidR="00683CDA" w:rsidRDefault="00683CDA" w:rsidP="00E5301F">
      <w:pPr>
        <w:spacing w:after="0"/>
        <w:rPr>
          <w:rFonts w:ascii="Times New Roman" w:hAnsi="Times New Roman" w:cs="Times New Roman"/>
          <w:sz w:val="24"/>
          <w:szCs w:val="24"/>
        </w:rPr>
      </w:pPr>
      <w:r w:rsidRPr="00F3139B">
        <w:rPr>
          <w:rFonts w:ascii="Times New Roman" w:hAnsi="Times New Roman" w:cs="Times New Roman"/>
          <w:sz w:val="24"/>
          <w:szCs w:val="24"/>
        </w:rPr>
        <w:t>(g)</w:t>
      </w:r>
      <w:r w:rsidRPr="00F3139B">
        <w:rPr>
          <w:rFonts w:ascii="Times New Roman" w:hAnsi="Times New Roman" w:cs="Times New Roman"/>
          <w:sz w:val="24"/>
          <w:szCs w:val="24"/>
        </w:rPr>
        <w:tab/>
        <w:t>ako nije ništa od navedenoga, navedite vrstu postupka – ….</w:t>
      </w:r>
    </w:p>
    <w:p w14:paraId="3485B7F4" w14:textId="77777777" w:rsidR="00683CDA" w:rsidRDefault="00683CDA" w:rsidP="00466A45">
      <w:pPr>
        <w:spacing w:after="0" w:line="240" w:lineRule="auto"/>
        <w:rPr>
          <w:rFonts w:ascii="Times New Roman" w:eastAsia="Times New Roman" w:hAnsi="Times New Roman" w:cs="Times New Roman"/>
          <w:sz w:val="24"/>
          <w:szCs w:val="24"/>
          <w:highlight w:val="yellow"/>
          <w:lang w:eastAsia="hr-HR"/>
        </w:rPr>
      </w:pPr>
    </w:p>
    <w:p w14:paraId="08EEDD77" w14:textId="77777777" w:rsidR="00683CDA" w:rsidRDefault="00683CDA" w:rsidP="00466A45">
      <w:pPr>
        <w:spacing w:after="0" w:line="240" w:lineRule="auto"/>
        <w:rPr>
          <w:rFonts w:ascii="Times New Roman" w:eastAsia="Times New Roman" w:hAnsi="Times New Roman" w:cs="Times New Roman"/>
          <w:sz w:val="24"/>
          <w:szCs w:val="24"/>
          <w:highlight w:val="yellow"/>
          <w:lang w:eastAsia="hr-HR"/>
        </w:rPr>
      </w:pPr>
    </w:p>
    <w:p w14:paraId="3F294726" w14:textId="1A353925" w:rsidR="00683CDA" w:rsidRPr="00957701" w:rsidRDefault="00957701" w:rsidP="00E5301F">
      <w:pPr>
        <w:rPr>
          <w:rFonts w:ascii="Times New Roman" w:hAnsi="Times New Roman" w:cs="Times New Roman"/>
          <w:sz w:val="24"/>
          <w:szCs w:val="24"/>
        </w:rPr>
      </w:pPr>
      <w:r w:rsidRPr="00A343ED">
        <w:rPr>
          <w:rFonts w:ascii="Times New Roman" w:hAnsi="Times New Roman" w:cs="Times New Roman"/>
          <w:b/>
          <w:sz w:val="24"/>
          <w:szCs w:val="24"/>
        </w:rPr>
        <w:t>1.c</w:t>
      </w:r>
      <w:r w:rsidRPr="00957701">
        <w:rPr>
          <w:rFonts w:ascii="Times New Roman" w:hAnsi="Times New Roman" w:cs="Times New Roman"/>
          <w:sz w:val="24"/>
          <w:szCs w:val="24"/>
        </w:rPr>
        <w:t xml:space="preserve"> </w:t>
      </w:r>
      <w:r w:rsidR="00683CDA" w:rsidRPr="00957701">
        <w:rPr>
          <w:rFonts w:ascii="Times New Roman" w:hAnsi="Times New Roman" w:cs="Times New Roman"/>
          <w:sz w:val="24"/>
          <w:szCs w:val="24"/>
        </w:rPr>
        <w:t xml:space="preserve">Ova obveza </w:t>
      </w:r>
      <w:r w:rsidR="00683CDA" w:rsidRPr="000C5BA6">
        <w:rPr>
          <w:rFonts w:ascii="Times New Roman" w:hAnsi="Times New Roman" w:cs="Times New Roman"/>
          <w:sz w:val="24"/>
          <w:szCs w:val="24"/>
        </w:rPr>
        <w:t>jamca</w:t>
      </w:r>
      <w:r w:rsidR="00683CDA" w:rsidRPr="00957701">
        <w:rPr>
          <w:rFonts w:ascii="Times New Roman" w:hAnsi="Times New Roman" w:cs="Times New Roman"/>
          <w:sz w:val="24"/>
          <w:szCs w:val="24"/>
        </w:rPr>
        <w:t xml:space="preserve"> </w:t>
      </w:r>
      <w:r w:rsidR="00683CDA" w:rsidRPr="000C5BA6">
        <w:rPr>
          <w:rFonts w:ascii="Times New Roman" w:hAnsi="Times New Roman" w:cs="Times New Roman"/>
          <w:i/>
          <w:sz w:val="24"/>
          <w:szCs w:val="24"/>
        </w:rPr>
        <w:t>može se  -  ne može se</w:t>
      </w:r>
      <w:hyperlink r:id="rId19" w:anchor="ntr6-L_2015343HR.01085501-E0006" w:history="1">
        <w:r w:rsidR="00683CDA" w:rsidRPr="00161871">
          <w:rPr>
            <w:rStyle w:val="Hiperveza"/>
            <w:rFonts w:ascii="Times New Roman" w:hAnsi="Times New Roman" w:cs="Times New Roman"/>
            <w:sz w:val="24"/>
            <w:szCs w:val="24"/>
            <w:u w:val="none"/>
          </w:rPr>
          <w:t xml:space="preserve"> </w:t>
        </w:r>
        <w:hyperlink r:id="rId20" w:anchor="ntr10-L_2015343HR.01085501-E0010" w:history="1">
          <w:r w:rsidR="00A343ED" w:rsidRPr="00161871">
            <w:rPr>
              <w:rFonts w:ascii="Times New Roman" w:eastAsia="Times New Roman" w:hAnsi="Times New Roman" w:cs="Times New Roman"/>
              <w:color w:val="0000FF"/>
              <w:sz w:val="24"/>
              <w:szCs w:val="24"/>
              <w:lang w:eastAsia="hr-HR"/>
            </w:rPr>
            <w:t xml:space="preserve"> (</w:t>
          </w:r>
          <w:r w:rsidR="00A343ED" w:rsidRPr="00161871">
            <w:rPr>
              <w:rFonts w:ascii="Times New Roman" w:eastAsia="Times New Roman" w:hAnsi="Times New Roman" w:cs="Times New Roman"/>
              <w:color w:val="0000FF"/>
              <w:sz w:val="24"/>
              <w:szCs w:val="24"/>
              <w:vertAlign w:val="superscript"/>
              <w:lang w:eastAsia="hr-HR"/>
            </w:rPr>
            <w:t>12</w:t>
          </w:r>
          <w:r w:rsidR="00A343ED" w:rsidRPr="00161871">
            <w:rPr>
              <w:rFonts w:ascii="Times New Roman" w:eastAsia="Times New Roman" w:hAnsi="Times New Roman" w:cs="Times New Roman"/>
              <w:color w:val="0000FF"/>
              <w:sz w:val="24"/>
              <w:szCs w:val="24"/>
              <w:lang w:eastAsia="hr-HR"/>
            </w:rPr>
            <w:t>)</w:t>
          </w:r>
        </w:hyperlink>
        <w:r w:rsidR="00A343ED" w:rsidRPr="00161871">
          <w:rPr>
            <w:rStyle w:val="Hiperveza"/>
            <w:rFonts w:ascii="Times New Roman" w:hAnsi="Times New Roman" w:cs="Times New Roman"/>
            <w:sz w:val="24"/>
            <w:szCs w:val="24"/>
            <w:u w:val="none"/>
          </w:rPr>
          <w:t xml:space="preserve"> </w:t>
        </w:r>
      </w:hyperlink>
      <w:r w:rsidR="00683CDA" w:rsidRPr="00957701">
        <w:rPr>
          <w:rFonts w:ascii="Times New Roman" w:hAnsi="Times New Roman" w:cs="Times New Roman"/>
          <w:sz w:val="24"/>
          <w:szCs w:val="24"/>
        </w:rPr>
        <w:t xml:space="preserve">pri Carinskoj upravi položiti i glede osiguranja dugova drugih osoba, ako osoba koja polaže ovo osiguranje u odnosnom carinskom postupku ima status zastupnika u smislu članka 18. Carinskog zakonika Unije. </w:t>
      </w:r>
    </w:p>
    <w:p w14:paraId="2D9B494F" w14:textId="77777777" w:rsidR="00683CDA" w:rsidRPr="00957701" w:rsidRDefault="00683CDA">
      <w:pPr>
        <w:spacing w:before="120" w:after="0" w:line="240" w:lineRule="auto"/>
        <w:jc w:val="both"/>
        <w:rPr>
          <w:rFonts w:ascii="Times New Roman" w:eastAsia="Times New Roman" w:hAnsi="Times New Roman" w:cs="Times New Roman"/>
          <w:sz w:val="24"/>
          <w:szCs w:val="24"/>
          <w:highlight w:val="yellow"/>
          <w:lang w:eastAsia="hr-HR"/>
        </w:rPr>
      </w:pPr>
    </w:p>
    <w:p w14:paraId="04E8C4E4" w14:textId="2733BB7A" w:rsidR="00683CDA" w:rsidRPr="00957701" w:rsidRDefault="00957701" w:rsidP="00E5301F">
      <w:pPr>
        <w:jc w:val="both"/>
        <w:rPr>
          <w:rFonts w:ascii="Times New Roman" w:hAnsi="Times New Roman" w:cs="Times New Roman"/>
          <w:sz w:val="24"/>
          <w:szCs w:val="24"/>
        </w:rPr>
      </w:pPr>
      <w:r w:rsidRPr="00A343ED">
        <w:rPr>
          <w:rFonts w:ascii="Times New Roman" w:hAnsi="Times New Roman" w:cs="Times New Roman"/>
          <w:b/>
          <w:sz w:val="24"/>
          <w:szCs w:val="24"/>
        </w:rPr>
        <w:t>1.d</w:t>
      </w:r>
      <w:r w:rsidRPr="00957701">
        <w:rPr>
          <w:rFonts w:ascii="Times New Roman" w:hAnsi="Times New Roman" w:cs="Times New Roman"/>
          <w:sz w:val="24"/>
          <w:szCs w:val="24"/>
        </w:rPr>
        <w:t xml:space="preserve"> </w:t>
      </w:r>
      <w:r w:rsidR="00683CDA" w:rsidRPr="00957701">
        <w:rPr>
          <w:rFonts w:ascii="Times New Roman" w:hAnsi="Times New Roman" w:cs="Times New Roman"/>
          <w:sz w:val="24"/>
          <w:szCs w:val="24"/>
        </w:rPr>
        <w:t>Ovom obvezom jamca preuzimaju se sve obveze nastale po ispostavljenom osiguranju iz prethodnog razdoblja broj ………………………….., evidentiranoj u Informacijskom sustavu Carinske uprave pod brojem …………………………………….</w:t>
      </w:r>
      <w:hyperlink r:id="rId21" w:anchor="ntr13-L_2015343HR.01085501-E0013" w:history="1">
        <w:r w:rsidR="00683CDA" w:rsidRPr="00161871">
          <w:rPr>
            <w:rStyle w:val="Hiperveza"/>
            <w:rFonts w:ascii="Times New Roman" w:hAnsi="Times New Roman" w:cs="Times New Roman"/>
            <w:sz w:val="24"/>
            <w:szCs w:val="24"/>
            <w:u w:val="none"/>
          </w:rPr>
          <w:t xml:space="preserve"> </w:t>
        </w:r>
        <w:hyperlink r:id="rId22" w:anchor="ntr10-L_2015343HR.01085501-E0010" w:history="1">
          <w:r w:rsidR="00A343ED" w:rsidRPr="00161871">
            <w:rPr>
              <w:rFonts w:ascii="Times New Roman" w:eastAsia="Times New Roman" w:hAnsi="Times New Roman" w:cs="Times New Roman"/>
              <w:color w:val="0000FF"/>
              <w:sz w:val="24"/>
              <w:szCs w:val="24"/>
              <w:lang w:eastAsia="hr-HR"/>
            </w:rPr>
            <w:t xml:space="preserve"> </w:t>
          </w:r>
          <w:bookmarkStart w:id="3" w:name="_Hlk512436589"/>
          <w:r w:rsidR="00A343ED" w:rsidRPr="00161871">
            <w:rPr>
              <w:rFonts w:ascii="Times New Roman" w:eastAsia="Times New Roman" w:hAnsi="Times New Roman" w:cs="Times New Roman"/>
              <w:color w:val="0000FF"/>
              <w:sz w:val="24"/>
              <w:szCs w:val="24"/>
              <w:lang w:eastAsia="hr-HR"/>
            </w:rPr>
            <w:t>(</w:t>
          </w:r>
          <w:r w:rsidR="00A343ED" w:rsidRPr="00161871">
            <w:rPr>
              <w:rFonts w:ascii="Times New Roman" w:eastAsia="Times New Roman" w:hAnsi="Times New Roman" w:cs="Times New Roman"/>
              <w:color w:val="0000FF"/>
              <w:sz w:val="24"/>
              <w:szCs w:val="24"/>
              <w:vertAlign w:val="superscript"/>
              <w:lang w:eastAsia="hr-HR"/>
            </w:rPr>
            <w:t>13</w:t>
          </w:r>
          <w:r w:rsidR="00A343ED" w:rsidRPr="00161871">
            <w:rPr>
              <w:rFonts w:ascii="Times New Roman" w:eastAsia="Times New Roman" w:hAnsi="Times New Roman" w:cs="Times New Roman"/>
              <w:color w:val="0000FF"/>
              <w:sz w:val="24"/>
              <w:szCs w:val="24"/>
              <w:lang w:eastAsia="hr-HR"/>
            </w:rPr>
            <w:t>)</w:t>
          </w:r>
          <w:bookmarkEnd w:id="3"/>
        </w:hyperlink>
      </w:hyperlink>
    </w:p>
    <w:p w14:paraId="5F4CAEB9" w14:textId="77777777" w:rsidR="00683CDA" w:rsidRDefault="00683CDA" w:rsidP="00F3139B">
      <w:pPr>
        <w:spacing w:after="0" w:line="240" w:lineRule="auto"/>
        <w:ind w:left="657" w:hanging="657"/>
        <w:rPr>
          <w:rFonts w:ascii="Times New Roman" w:hAnsi="Times New Roman" w:cs="Times New Roman"/>
          <w:sz w:val="24"/>
          <w:szCs w:val="24"/>
        </w:rPr>
      </w:pPr>
    </w:p>
    <w:p w14:paraId="469D140B" w14:textId="77777777" w:rsidR="00AD00DA" w:rsidRPr="00DE32B0" w:rsidRDefault="00AD00DA" w:rsidP="00AD00DA">
      <w:pPr>
        <w:spacing w:after="0" w:line="240" w:lineRule="auto"/>
        <w:rPr>
          <w:rFonts w:ascii="Times New Roman" w:eastAsia="Times New Roman" w:hAnsi="Times New Roman" w:cs="Times New Roman"/>
          <w:b/>
          <w:vanish/>
          <w:color w:val="000000"/>
          <w:lang w:eastAsia="hr-HR"/>
        </w:rPr>
      </w:pPr>
    </w:p>
    <w:p w14:paraId="1AC1C798" w14:textId="3DC4441F" w:rsidR="005804C7" w:rsidRPr="009B4A69" w:rsidRDefault="005804C7" w:rsidP="00E5301F">
      <w:pPr>
        <w:spacing w:before="120" w:after="0" w:line="240" w:lineRule="auto"/>
        <w:jc w:val="both"/>
        <w:rPr>
          <w:rFonts w:ascii="Times New Roman" w:eastAsia="Times New Roman" w:hAnsi="Times New Roman" w:cs="Times New Roman"/>
          <w:color w:val="000000"/>
          <w:sz w:val="24"/>
          <w:szCs w:val="24"/>
          <w:lang w:eastAsia="hr-HR"/>
        </w:rPr>
      </w:pPr>
      <w:r w:rsidRPr="00DE32B0">
        <w:rPr>
          <w:rFonts w:ascii="Times New Roman" w:eastAsia="Times New Roman" w:hAnsi="Times New Roman" w:cs="Times New Roman"/>
          <w:b/>
          <w:color w:val="000000"/>
          <w:sz w:val="24"/>
          <w:szCs w:val="24"/>
          <w:lang w:eastAsia="hr-HR"/>
        </w:rPr>
        <w:t>2.</w:t>
      </w:r>
      <w:r w:rsidR="00957701">
        <w:rPr>
          <w:rFonts w:ascii="Times New Roman" w:eastAsia="Times New Roman" w:hAnsi="Times New Roman" w:cs="Times New Roman"/>
          <w:color w:val="000000"/>
          <w:sz w:val="24"/>
          <w:szCs w:val="24"/>
          <w:lang w:eastAsia="hr-HR"/>
        </w:rPr>
        <w:t xml:space="preserve"> </w:t>
      </w:r>
      <w:r w:rsidRPr="00C07CA1">
        <w:rPr>
          <w:rFonts w:ascii="Times New Roman" w:eastAsia="Times New Roman" w:hAnsi="Times New Roman" w:cs="Times New Roman"/>
          <w:color w:val="000000"/>
          <w:sz w:val="24"/>
          <w:szCs w:val="24"/>
          <w:lang w:eastAsia="hr-HR"/>
        </w:rPr>
        <w:t xml:space="preserve">Niže </w:t>
      </w:r>
      <w:r w:rsidRPr="006047DD">
        <w:rPr>
          <w:rFonts w:ascii="Times New Roman" w:hAnsi="Times New Roman" w:cs="Times New Roman"/>
          <w:sz w:val="24"/>
          <w:szCs w:val="24"/>
        </w:rPr>
        <w:t>potpisana</w:t>
      </w:r>
      <w:r w:rsidRPr="006047DD">
        <w:rPr>
          <w:rFonts w:ascii="Times New Roman" w:eastAsia="Times New Roman" w:hAnsi="Times New Roman" w:cs="Times New Roman"/>
          <w:color w:val="000000"/>
          <w:sz w:val="24"/>
          <w:szCs w:val="24"/>
          <w:lang w:eastAsia="hr-HR"/>
        </w:rPr>
        <w:t xml:space="preserve"> </w:t>
      </w:r>
      <w:r w:rsidRPr="00C07CA1">
        <w:rPr>
          <w:rFonts w:ascii="Times New Roman" w:eastAsia="Times New Roman" w:hAnsi="Times New Roman" w:cs="Times New Roman"/>
          <w:color w:val="000000"/>
          <w:sz w:val="24"/>
          <w:szCs w:val="24"/>
          <w:lang w:eastAsia="hr-HR"/>
        </w:rPr>
        <w:t>osoba obvezuje se da će na prvi pisani zahtjev nadležnih tijela zemalja navedenih u točki 1. najkasnije 30 dana od datuma zahtjeva platiti tražene iznose do prethodno navedenog najvećeg iznosa, osim ako ta osoba ili neka druga zainteresirana osoba prije isteka tog roka nadležnim tijelima dostavi zadovoljavajući dokaz o zaključenju posebnog postupka, osim postupka uporabe u posebne svrhe, o propisnom zaključenju carinskog nadzora robe za uporabu u posebne svrhe ili privremenog smještaja ili, u slučaju drugih postupaka, osim posebnih postupaka, o reguliranju položaja robe.</w:t>
      </w:r>
    </w:p>
    <w:p w14:paraId="2F8DF659" w14:textId="77777777" w:rsidR="00264A44" w:rsidRDefault="00264A44" w:rsidP="00034556">
      <w:pPr>
        <w:spacing w:before="120" w:after="0" w:line="240" w:lineRule="auto"/>
        <w:jc w:val="both"/>
        <w:rPr>
          <w:rFonts w:ascii="Times New Roman" w:eastAsia="Times New Roman" w:hAnsi="Times New Roman" w:cs="Times New Roman"/>
          <w:color w:val="000000"/>
          <w:sz w:val="24"/>
          <w:szCs w:val="24"/>
          <w:lang w:eastAsia="hr-HR"/>
        </w:rPr>
      </w:pPr>
    </w:p>
    <w:p w14:paraId="1712BF67" w14:textId="65D1754D" w:rsidR="005804C7" w:rsidRPr="009B4A69"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C07CA1">
        <w:rPr>
          <w:rFonts w:ascii="Times New Roman" w:eastAsia="Times New Roman" w:hAnsi="Times New Roman" w:cs="Times New Roman"/>
          <w:color w:val="000000"/>
          <w:sz w:val="24"/>
          <w:szCs w:val="24"/>
          <w:lang w:eastAsia="hr-HR"/>
        </w:rPr>
        <w:t>Nadležna tijela mogu iz razloga koji smatraju valjanim na zahtjev niže potpisane osobe produljiti rok od 30 dana od datuma zahtjeva  za plaćanje u kojem je ona dužna platiti tražene iznose. Troškovi nastali zbog odobrenja tog dodatnog roka, a posebno kamate, moraju se obračunati tako da odgovaraju iznosu koji bi se u sličnim okolnostima naplatio na tržištu novca ili na financijskom tržištu u predmetnoj zemlji.</w:t>
      </w:r>
    </w:p>
    <w:p w14:paraId="45459A33" w14:textId="54D1FC4C" w:rsidR="005804C7" w:rsidRDefault="005804C7" w:rsidP="00034556">
      <w:pPr>
        <w:spacing w:before="120" w:after="0" w:line="240" w:lineRule="auto"/>
        <w:jc w:val="both"/>
        <w:rPr>
          <w:rFonts w:ascii="Times New Roman" w:eastAsia="Times New Roman" w:hAnsi="Times New Roman" w:cs="Times New Roman"/>
          <w:color w:val="000000"/>
          <w:sz w:val="24"/>
          <w:szCs w:val="24"/>
          <w:lang w:eastAsia="hr-HR"/>
        </w:rPr>
      </w:pPr>
      <w:r w:rsidRPr="009B4A69">
        <w:rPr>
          <w:rFonts w:ascii="Times New Roman" w:eastAsia="Times New Roman" w:hAnsi="Times New Roman" w:cs="Times New Roman"/>
          <w:color w:val="000000"/>
          <w:sz w:val="24"/>
          <w:szCs w:val="24"/>
          <w:lang w:eastAsia="hr-HR"/>
        </w:rPr>
        <w:lastRenderedPageBreak/>
        <w:t xml:space="preserve">Ovaj se iznos ne može umanjiti za iznose koji su već plaćeni na temelju ove obveze, osim ako se </w:t>
      </w:r>
      <w:r w:rsidR="00845071">
        <w:rPr>
          <w:rFonts w:ascii="Times New Roman" w:eastAsia="Times New Roman" w:hAnsi="Times New Roman" w:cs="Times New Roman"/>
          <w:color w:val="000000"/>
          <w:sz w:val="24"/>
          <w:szCs w:val="24"/>
          <w:lang w:eastAsia="hr-HR"/>
        </w:rPr>
        <w:t xml:space="preserve">od </w:t>
      </w:r>
      <w:r w:rsidRPr="009B4A69">
        <w:rPr>
          <w:rFonts w:ascii="Times New Roman" w:eastAsia="Times New Roman" w:hAnsi="Times New Roman" w:cs="Times New Roman"/>
          <w:color w:val="000000"/>
          <w:sz w:val="24"/>
          <w:szCs w:val="24"/>
          <w:lang w:eastAsia="hr-HR"/>
        </w:rPr>
        <w:t>niže potpisan</w:t>
      </w:r>
      <w:r w:rsidR="007A57F3">
        <w:rPr>
          <w:rFonts w:ascii="Times New Roman" w:eastAsia="Times New Roman" w:hAnsi="Times New Roman" w:cs="Times New Roman"/>
          <w:color w:val="000000"/>
          <w:sz w:val="24"/>
          <w:szCs w:val="24"/>
          <w:lang w:eastAsia="hr-HR"/>
        </w:rPr>
        <w:t>e</w:t>
      </w:r>
      <w:r w:rsidRPr="009B4A69">
        <w:rPr>
          <w:rFonts w:ascii="Times New Roman" w:eastAsia="Times New Roman" w:hAnsi="Times New Roman" w:cs="Times New Roman"/>
          <w:color w:val="000000"/>
          <w:sz w:val="24"/>
          <w:szCs w:val="24"/>
          <w:lang w:eastAsia="hr-HR"/>
        </w:rPr>
        <w:t xml:space="preserve"> osob</w:t>
      </w:r>
      <w:r w:rsidR="007A57F3">
        <w:rPr>
          <w:rFonts w:ascii="Times New Roman" w:eastAsia="Times New Roman" w:hAnsi="Times New Roman" w:cs="Times New Roman"/>
          <w:color w:val="000000"/>
          <w:sz w:val="24"/>
          <w:szCs w:val="24"/>
          <w:lang w:eastAsia="hr-HR"/>
        </w:rPr>
        <w:t>e zahtijeva</w:t>
      </w:r>
      <w:r w:rsidRPr="009B4A69">
        <w:rPr>
          <w:rFonts w:ascii="Times New Roman" w:eastAsia="Times New Roman" w:hAnsi="Times New Roman" w:cs="Times New Roman"/>
          <w:color w:val="000000"/>
          <w:sz w:val="24"/>
          <w:szCs w:val="24"/>
          <w:lang w:eastAsia="hr-HR"/>
        </w:rPr>
        <w:t xml:space="preserve"> pla</w:t>
      </w:r>
      <w:r w:rsidR="007A57F3">
        <w:rPr>
          <w:rFonts w:ascii="Times New Roman" w:eastAsia="Times New Roman" w:hAnsi="Times New Roman" w:cs="Times New Roman"/>
          <w:color w:val="000000"/>
          <w:sz w:val="24"/>
          <w:szCs w:val="24"/>
          <w:lang w:eastAsia="hr-HR"/>
        </w:rPr>
        <w:t xml:space="preserve">ćanje </w:t>
      </w:r>
      <w:r w:rsidRPr="009B4A69">
        <w:rPr>
          <w:rFonts w:ascii="Times New Roman" w:eastAsia="Times New Roman" w:hAnsi="Times New Roman" w:cs="Times New Roman"/>
          <w:color w:val="000000"/>
          <w:sz w:val="24"/>
          <w:szCs w:val="24"/>
          <w:lang w:eastAsia="hr-HR"/>
        </w:rPr>
        <w:t>dug</w:t>
      </w:r>
      <w:r w:rsidR="007A57F3">
        <w:rPr>
          <w:rFonts w:ascii="Times New Roman" w:eastAsia="Times New Roman" w:hAnsi="Times New Roman" w:cs="Times New Roman"/>
          <w:color w:val="000000"/>
          <w:sz w:val="24"/>
          <w:szCs w:val="24"/>
          <w:lang w:eastAsia="hr-HR"/>
        </w:rPr>
        <w:t>a</w:t>
      </w:r>
      <w:r w:rsidRPr="009B4A69">
        <w:rPr>
          <w:rFonts w:ascii="Times New Roman" w:eastAsia="Times New Roman" w:hAnsi="Times New Roman" w:cs="Times New Roman"/>
          <w:color w:val="000000"/>
          <w:sz w:val="24"/>
          <w:szCs w:val="24"/>
          <w:lang w:eastAsia="hr-HR"/>
        </w:rPr>
        <w:t xml:space="preserve"> koji je nastao u okviru carinskog postupka koji je započeo prije primitka prethodnog zahtjeva za plaćanje ili unutar 30 dana nakon toga.</w:t>
      </w:r>
    </w:p>
    <w:p w14:paraId="1A3970D2" w14:textId="77777777" w:rsidR="005804C7" w:rsidRPr="009B4A69" w:rsidRDefault="005804C7" w:rsidP="00034556">
      <w:pPr>
        <w:tabs>
          <w:tab w:val="left" w:pos="6"/>
          <w:tab w:val="left" w:pos="186"/>
        </w:tabs>
        <w:spacing w:before="120" w:after="0" w:line="240" w:lineRule="auto"/>
        <w:rPr>
          <w:rFonts w:ascii="Times New Roman" w:eastAsia="Times New Roman" w:hAnsi="Times New Roman" w:cs="Times New Roman"/>
          <w:color w:val="000000"/>
          <w:sz w:val="24"/>
          <w:szCs w:val="24"/>
          <w:lang w:eastAsia="hr-HR"/>
        </w:rPr>
      </w:pPr>
    </w:p>
    <w:p w14:paraId="469D1412" w14:textId="77777777" w:rsidR="00AD00DA" w:rsidRPr="00DE32B0" w:rsidRDefault="00AD00DA" w:rsidP="00AD00DA">
      <w:pPr>
        <w:spacing w:after="0" w:line="240" w:lineRule="auto"/>
        <w:rPr>
          <w:rFonts w:ascii="Times New Roman" w:eastAsia="Times New Roman" w:hAnsi="Times New Roman" w:cs="Times New Roman"/>
          <w:b/>
          <w:vanish/>
          <w:color w:val="000000"/>
          <w:sz w:val="24"/>
          <w:szCs w:val="24"/>
          <w:lang w:eastAsia="hr-HR"/>
        </w:rPr>
      </w:pPr>
    </w:p>
    <w:p w14:paraId="0CAB9977" w14:textId="202460A1" w:rsidR="005804C7" w:rsidRDefault="005804C7" w:rsidP="00536CA2">
      <w:pPr>
        <w:spacing w:before="120" w:after="0" w:line="240" w:lineRule="auto"/>
        <w:jc w:val="both"/>
        <w:rPr>
          <w:rFonts w:ascii="Times New Roman" w:eastAsia="Times New Roman" w:hAnsi="Times New Roman" w:cs="Times New Roman"/>
          <w:color w:val="000000"/>
          <w:sz w:val="24"/>
          <w:szCs w:val="24"/>
          <w:lang w:eastAsia="hr-HR"/>
        </w:rPr>
      </w:pPr>
      <w:r w:rsidRPr="00DE32B0">
        <w:rPr>
          <w:rFonts w:ascii="Times New Roman" w:eastAsia="Times New Roman" w:hAnsi="Times New Roman" w:cs="Times New Roman"/>
          <w:b/>
          <w:color w:val="000000"/>
          <w:sz w:val="24"/>
          <w:szCs w:val="24"/>
          <w:lang w:eastAsia="hr-HR"/>
        </w:rPr>
        <w:t>3.</w:t>
      </w:r>
      <w:r w:rsidR="00957701" w:rsidRPr="009B4A69" w:rsidDel="00957701">
        <w:rPr>
          <w:rFonts w:ascii="Times New Roman" w:eastAsia="Times New Roman" w:hAnsi="Times New Roman" w:cs="Times New Roman"/>
          <w:color w:val="000000"/>
          <w:sz w:val="24"/>
          <w:szCs w:val="24"/>
          <w:lang w:eastAsia="hr-HR"/>
        </w:rPr>
        <w:t xml:space="preserve"> </w:t>
      </w:r>
      <w:r w:rsidRPr="00C07CA1">
        <w:rPr>
          <w:rFonts w:ascii="Times New Roman" w:eastAsia="Times New Roman" w:hAnsi="Times New Roman" w:cs="Times New Roman"/>
          <w:color w:val="000000"/>
          <w:sz w:val="24"/>
          <w:szCs w:val="24"/>
          <w:lang w:eastAsia="hr-HR"/>
        </w:rPr>
        <w:t>Ova obveza vrijedi od dana kada je odobri jamstveni ured. Niže potpisana osoba i dalje je odgovorna za plaćanje svakog duga koji nastane tijekom carinskog postupka na temelju ove obveze koji je započeo prije stupanja na snagu opoziva ili ukidanja osiguranja, čak i ako je zahtjev za plaćanje izdan nakon tog datuma.</w:t>
      </w:r>
    </w:p>
    <w:p w14:paraId="2E2B2F9E" w14:textId="77777777" w:rsidR="005804C7" w:rsidRPr="009B4A69" w:rsidRDefault="005804C7" w:rsidP="00536CA2">
      <w:pPr>
        <w:tabs>
          <w:tab w:val="left" w:pos="6"/>
          <w:tab w:val="left" w:pos="186"/>
        </w:tabs>
        <w:spacing w:before="120" w:after="0" w:line="240" w:lineRule="auto"/>
        <w:rPr>
          <w:rFonts w:ascii="Times New Roman" w:eastAsia="Times New Roman" w:hAnsi="Times New Roman" w:cs="Times New Roman"/>
          <w:color w:val="000000"/>
          <w:sz w:val="24"/>
          <w:szCs w:val="24"/>
          <w:lang w:eastAsia="hr-HR"/>
        </w:rPr>
      </w:pPr>
    </w:p>
    <w:p w14:paraId="469D1417" w14:textId="77777777" w:rsidR="00AD00DA" w:rsidRPr="00DE32B0" w:rsidRDefault="00AD00DA" w:rsidP="004B4FC3">
      <w:pPr>
        <w:spacing w:after="0" w:line="240" w:lineRule="auto"/>
        <w:ind w:left="142" w:hanging="142"/>
        <w:rPr>
          <w:rFonts w:ascii="Times New Roman" w:eastAsia="Times New Roman" w:hAnsi="Times New Roman" w:cs="Times New Roman"/>
          <w:b/>
          <w:vanish/>
          <w:color w:val="000000"/>
          <w:sz w:val="24"/>
          <w:szCs w:val="24"/>
          <w:lang w:eastAsia="hr-HR"/>
        </w:rPr>
      </w:pPr>
    </w:p>
    <w:p w14:paraId="6AD7D39D" w14:textId="2E9BCD24" w:rsidR="00023E89" w:rsidRDefault="00D6131D" w:rsidP="004B4FC3">
      <w:pPr>
        <w:spacing w:before="120" w:after="0" w:line="240" w:lineRule="auto"/>
        <w:ind w:left="142" w:hanging="142"/>
        <w:jc w:val="both"/>
        <w:rPr>
          <w:rFonts w:ascii="Times New Roman" w:eastAsia="Times New Roman" w:hAnsi="Times New Roman" w:cs="Times New Roman"/>
          <w:sz w:val="24"/>
          <w:szCs w:val="24"/>
          <w:lang w:eastAsia="hr-HR"/>
        </w:rPr>
      </w:pPr>
      <w:r w:rsidRPr="00DE32B0">
        <w:rPr>
          <w:rFonts w:ascii="Times New Roman" w:eastAsia="Times New Roman" w:hAnsi="Times New Roman" w:cs="Times New Roman"/>
          <w:b/>
          <w:sz w:val="24"/>
          <w:szCs w:val="24"/>
          <w:lang w:eastAsia="hr-HR"/>
        </w:rPr>
        <w:t>4</w:t>
      </w:r>
      <w:r w:rsidR="00516803" w:rsidRPr="00DE32B0">
        <w:rPr>
          <w:rFonts w:ascii="Times New Roman" w:eastAsia="Times New Roman" w:hAnsi="Times New Roman" w:cs="Times New Roman"/>
          <w:b/>
          <w:sz w:val="24"/>
          <w:szCs w:val="24"/>
          <w:lang w:eastAsia="hr-HR"/>
        </w:rPr>
        <w:t>.</w:t>
      </w:r>
      <w:r w:rsidR="00516803" w:rsidRPr="00F10A8A">
        <w:rPr>
          <w:rFonts w:ascii="Times New Roman" w:eastAsia="Times New Roman" w:hAnsi="Times New Roman" w:cs="Times New Roman"/>
          <w:sz w:val="24"/>
          <w:szCs w:val="24"/>
          <w:lang w:eastAsia="hr-HR"/>
        </w:rPr>
        <w:t xml:space="preserve"> </w:t>
      </w:r>
      <w:r w:rsidR="001C698C" w:rsidRPr="001C698C">
        <w:rPr>
          <w:rFonts w:ascii="Times New Roman" w:eastAsia="Times New Roman" w:hAnsi="Times New Roman" w:cs="Times New Roman"/>
          <w:sz w:val="24"/>
          <w:szCs w:val="24"/>
          <w:lang w:eastAsia="hr-HR"/>
        </w:rPr>
        <w:t>Za potrebe ove obveze niže potpisana osoba navodi svoju adresu za dostavu pismena</w:t>
      </w:r>
      <w:r w:rsidR="00224E31">
        <w:rPr>
          <w:rFonts w:ascii="Times New Roman" w:eastAsia="Times New Roman" w:hAnsi="Times New Roman" w:cs="Times New Roman"/>
          <w:sz w:val="24"/>
          <w:szCs w:val="24"/>
          <w:lang w:eastAsia="hr-HR"/>
        </w:rPr>
        <w:t xml:space="preserve"> </w:t>
      </w:r>
      <w:r w:rsidR="003A25F9" w:rsidRPr="00161871">
        <w:rPr>
          <w:rFonts w:ascii="Times New Roman" w:eastAsia="Times New Roman" w:hAnsi="Times New Roman" w:cs="Times New Roman"/>
          <w:color w:val="0000FF"/>
          <w:sz w:val="24"/>
          <w:szCs w:val="24"/>
          <w:lang w:eastAsia="hr-HR"/>
        </w:rPr>
        <w:t>(</w:t>
      </w:r>
      <w:r w:rsidR="00224E31" w:rsidRPr="00161871">
        <w:rPr>
          <w:rStyle w:val="Referencafusnote"/>
          <w:rFonts w:ascii="Times New Roman" w:eastAsia="Times New Roman" w:hAnsi="Times New Roman" w:cs="Times New Roman"/>
          <w:color w:val="0000FF"/>
          <w:sz w:val="24"/>
          <w:szCs w:val="24"/>
          <w:lang w:eastAsia="hr-HR"/>
        </w:rPr>
        <w:t>1</w:t>
      </w:r>
      <w:r w:rsidR="00DE32B0" w:rsidRPr="00161871">
        <w:rPr>
          <w:rStyle w:val="Referencafusnote"/>
          <w:rFonts w:ascii="Times New Roman" w:eastAsia="Times New Roman" w:hAnsi="Times New Roman" w:cs="Times New Roman"/>
          <w:color w:val="0000FF"/>
          <w:sz w:val="24"/>
          <w:szCs w:val="24"/>
          <w:lang w:eastAsia="hr-HR"/>
        </w:rPr>
        <w:t>4</w:t>
      </w:r>
      <w:r w:rsidR="00224E31" w:rsidRPr="00161871">
        <w:rPr>
          <w:rFonts w:ascii="Times New Roman" w:eastAsia="Times New Roman" w:hAnsi="Times New Roman" w:cs="Times New Roman"/>
          <w:color w:val="0000FF"/>
          <w:sz w:val="24"/>
          <w:szCs w:val="24"/>
          <w:lang w:eastAsia="hr-HR"/>
        </w:rPr>
        <w:t>)</w:t>
      </w:r>
      <w:r w:rsidR="001C698C" w:rsidRPr="001C698C">
        <w:rPr>
          <w:rFonts w:ascii="Times New Roman" w:eastAsia="Times New Roman" w:hAnsi="Times New Roman" w:cs="Times New Roman"/>
          <w:sz w:val="24"/>
          <w:szCs w:val="24"/>
          <w:lang w:eastAsia="hr-HR"/>
        </w:rPr>
        <w:t xml:space="preserve"> u svakoj od zemalja navedenih u točki 1. kao</w:t>
      </w:r>
    </w:p>
    <w:p w14:paraId="0289669B" w14:textId="6C31EC1F" w:rsidR="007B2BAC" w:rsidRDefault="007B2BAC" w:rsidP="004B4FC3">
      <w:pPr>
        <w:spacing w:before="120" w:after="0" w:line="240" w:lineRule="auto"/>
        <w:ind w:left="142" w:hanging="142"/>
        <w:jc w:val="both"/>
        <w:rPr>
          <w:rFonts w:ascii="Times New Roman" w:eastAsia="Times New Roman" w:hAnsi="Times New Roman" w:cs="Times New Roman"/>
          <w:sz w:val="24"/>
          <w:szCs w:val="24"/>
          <w:lang w:eastAsia="hr-HR"/>
        </w:rPr>
      </w:pPr>
    </w:p>
    <w:tbl>
      <w:tblPr>
        <w:tblStyle w:val="Reetkatablice"/>
        <w:tblW w:w="0" w:type="auto"/>
        <w:tblInd w:w="142" w:type="dxa"/>
        <w:tblBorders>
          <w:left w:val="none" w:sz="0" w:space="0" w:color="auto"/>
          <w:right w:val="none" w:sz="0" w:space="0" w:color="auto"/>
        </w:tblBorders>
        <w:tblLook w:val="04A0" w:firstRow="1" w:lastRow="0" w:firstColumn="1" w:lastColumn="0" w:noHBand="0" w:noVBand="1"/>
      </w:tblPr>
      <w:tblGrid>
        <w:gridCol w:w="4743"/>
        <w:gridCol w:w="4743"/>
      </w:tblGrid>
      <w:tr w:rsidR="007B2BAC" w:rsidRPr="00F71C67" w14:paraId="23D5C693" w14:textId="2B0866C3" w:rsidTr="007B2BAC">
        <w:tc>
          <w:tcPr>
            <w:tcW w:w="4743" w:type="dxa"/>
          </w:tcPr>
          <w:p w14:paraId="1BA8551C" w14:textId="490C12AD" w:rsidR="007B2BAC" w:rsidRPr="00F71C67" w:rsidRDefault="007B2BAC" w:rsidP="007B2BAC">
            <w:pPr>
              <w:spacing w:before="120"/>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Zemlja</w:t>
            </w:r>
          </w:p>
        </w:tc>
        <w:tc>
          <w:tcPr>
            <w:tcW w:w="4743" w:type="dxa"/>
          </w:tcPr>
          <w:p w14:paraId="7C5B0CBF" w14:textId="0D81D66F" w:rsidR="007B2BAC" w:rsidRPr="00F71C67" w:rsidRDefault="007B2BAC" w:rsidP="007B2BAC">
            <w:pPr>
              <w:spacing w:before="120"/>
              <w:jc w:val="center"/>
              <w:rPr>
                <w:rFonts w:ascii="Times New Roman" w:eastAsia="Times New Roman" w:hAnsi="Times New Roman" w:cs="Times New Roman"/>
                <w:sz w:val="24"/>
                <w:szCs w:val="24"/>
                <w:lang w:eastAsia="hr-HR"/>
              </w:rPr>
            </w:pPr>
            <w:r w:rsidRPr="007B2BAC">
              <w:rPr>
                <w:rFonts w:ascii="Times New Roman" w:eastAsia="Times New Roman" w:hAnsi="Times New Roman" w:cs="Times New Roman"/>
                <w:sz w:val="24"/>
                <w:szCs w:val="24"/>
                <w:lang w:eastAsia="hr-HR"/>
              </w:rPr>
              <w:t>Ime i prezime ili naziv poduzeća, i puna adresa</w:t>
            </w:r>
          </w:p>
        </w:tc>
      </w:tr>
      <w:tr w:rsidR="007B2BAC" w:rsidRPr="00F71C67" w14:paraId="51E9A951" w14:textId="1F9B7911" w:rsidTr="007B2BAC">
        <w:tc>
          <w:tcPr>
            <w:tcW w:w="4743" w:type="dxa"/>
          </w:tcPr>
          <w:p w14:paraId="5B2FC01B"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c>
          <w:tcPr>
            <w:tcW w:w="4743" w:type="dxa"/>
          </w:tcPr>
          <w:p w14:paraId="2A8036C0"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r>
      <w:tr w:rsidR="007B2BAC" w:rsidRPr="00F71C67" w14:paraId="15E76EDB" w14:textId="69CE8089" w:rsidTr="007B2BAC">
        <w:tc>
          <w:tcPr>
            <w:tcW w:w="4743" w:type="dxa"/>
          </w:tcPr>
          <w:p w14:paraId="0C117CA5"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c>
          <w:tcPr>
            <w:tcW w:w="4743" w:type="dxa"/>
          </w:tcPr>
          <w:p w14:paraId="32260A5F"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r>
      <w:tr w:rsidR="007B2BAC" w:rsidRPr="00F71C67" w14:paraId="5E438E4D" w14:textId="2EEAF207" w:rsidTr="007B2BAC">
        <w:tc>
          <w:tcPr>
            <w:tcW w:w="4743" w:type="dxa"/>
          </w:tcPr>
          <w:p w14:paraId="6A9481C7"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c>
          <w:tcPr>
            <w:tcW w:w="4743" w:type="dxa"/>
          </w:tcPr>
          <w:p w14:paraId="0653CBAA"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r>
      <w:tr w:rsidR="007B2BAC" w:rsidRPr="00F71C67" w14:paraId="6871DD06" w14:textId="799B20BD" w:rsidTr="007B2BAC">
        <w:tc>
          <w:tcPr>
            <w:tcW w:w="4743" w:type="dxa"/>
          </w:tcPr>
          <w:p w14:paraId="60B70619"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c>
          <w:tcPr>
            <w:tcW w:w="4743" w:type="dxa"/>
          </w:tcPr>
          <w:p w14:paraId="4F43DC89" w14:textId="77777777" w:rsidR="007B2BAC" w:rsidRPr="00F71C67" w:rsidRDefault="007B2BAC" w:rsidP="00F71C67">
            <w:pPr>
              <w:spacing w:before="120"/>
              <w:jc w:val="both"/>
              <w:rPr>
                <w:rFonts w:ascii="Times New Roman" w:eastAsia="Times New Roman" w:hAnsi="Times New Roman" w:cs="Times New Roman"/>
                <w:sz w:val="24"/>
                <w:szCs w:val="24"/>
                <w:lang w:eastAsia="hr-HR"/>
              </w:rPr>
            </w:pPr>
          </w:p>
        </w:tc>
      </w:tr>
    </w:tbl>
    <w:p w14:paraId="263B7EE4" w14:textId="6F6013B6" w:rsidR="007B2BAC" w:rsidRDefault="007B2BAC" w:rsidP="004B4FC3">
      <w:pPr>
        <w:spacing w:before="120" w:after="0" w:line="240" w:lineRule="auto"/>
        <w:ind w:left="142" w:hanging="142"/>
        <w:jc w:val="both"/>
        <w:rPr>
          <w:rFonts w:ascii="Times New Roman" w:eastAsia="Times New Roman" w:hAnsi="Times New Roman" w:cs="Times New Roman"/>
          <w:sz w:val="24"/>
          <w:szCs w:val="24"/>
          <w:lang w:eastAsia="hr-HR"/>
        </w:rPr>
      </w:pPr>
    </w:p>
    <w:p w14:paraId="7875F953" w14:textId="230E6A85" w:rsidR="007B2BAC" w:rsidRPr="007B2BAC" w:rsidRDefault="007B2BAC" w:rsidP="004212E2">
      <w:pPr>
        <w:spacing w:before="120" w:after="0" w:line="240" w:lineRule="auto"/>
        <w:jc w:val="both"/>
        <w:rPr>
          <w:rFonts w:ascii="Times New Roman" w:eastAsia="Times New Roman" w:hAnsi="Times New Roman" w:cs="Times New Roman"/>
          <w:sz w:val="24"/>
          <w:szCs w:val="24"/>
          <w:lang w:eastAsia="hr-HR"/>
        </w:rPr>
      </w:pPr>
      <w:r w:rsidRPr="007B2BAC">
        <w:rPr>
          <w:rFonts w:ascii="Times New Roman" w:eastAsia="Times New Roman" w:hAnsi="Times New Roman" w:cs="Times New Roman"/>
          <w:sz w:val="24"/>
          <w:szCs w:val="24"/>
          <w:lang w:eastAsia="hr-HR"/>
        </w:rPr>
        <w:t>Niže potpisana osoba potvrđuje da prihvaća kao uredno primljene sve dopise i obavijesti te sve</w:t>
      </w:r>
      <w:r>
        <w:rPr>
          <w:rFonts w:ascii="Times New Roman" w:eastAsia="Times New Roman" w:hAnsi="Times New Roman" w:cs="Times New Roman"/>
          <w:sz w:val="24"/>
          <w:szCs w:val="24"/>
          <w:lang w:eastAsia="hr-HR"/>
        </w:rPr>
        <w:t xml:space="preserve"> </w:t>
      </w:r>
      <w:r w:rsidRPr="007B2BAC">
        <w:rPr>
          <w:rFonts w:ascii="Times New Roman" w:eastAsia="Times New Roman" w:hAnsi="Times New Roman" w:cs="Times New Roman"/>
          <w:sz w:val="24"/>
          <w:szCs w:val="24"/>
          <w:lang w:eastAsia="hr-HR"/>
        </w:rPr>
        <w:t xml:space="preserve">formalnosti ili postupke </w:t>
      </w:r>
      <w:r w:rsidRPr="004212E2">
        <w:rPr>
          <w:rFonts w:ascii="Times New Roman" w:eastAsia="Times New Roman" w:hAnsi="Times New Roman" w:cs="Times New Roman"/>
          <w:color w:val="000000"/>
          <w:sz w:val="24"/>
          <w:szCs w:val="24"/>
          <w:lang w:eastAsia="hr-HR"/>
        </w:rPr>
        <w:t>koji</w:t>
      </w:r>
      <w:r w:rsidRPr="007B2BAC">
        <w:rPr>
          <w:rFonts w:ascii="Times New Roman" w:eastAsia="Times New Roman" w:hAnsi="Times New Roman" w:cs="Times New Roman"/>
          <w:sz w:val="24"/>
          <w:szCs w:val="24"/>
          <w:lang w:eastAsia="hr-HR"/>
        </w:rPr>
        <w:t xml:space="preserve"> se odnose na ovu obvezu upućene ili uručene u pisanom obliku na jednu od njezinih adresa za dostavu pismena.</w:t>
      </w:r>
    </w:p>
    <w:p w14:paraId="60EAEC19" w14:textId="7B193266" w:rsidR="007B2BAC" w:rsidRPr="007B2BAC" w:rsidRDefault="007B2BAC" w:rsidP="004212E2">
      <w:pPr>
        <w:spacing w:before="120" w:after="0" w:line="240" w:lineRule="auto"/>
        <w:jc w:val="both"/>
        <w:rPr>
          <w:rFonts w:ascii="Times New Roman" w:eastAsia="Times New Roman" w:hAnsi="Times New Roman" w:cs="Times New Roman"/>
          <w:sz w:val="24"/>
          <w:szCs w:val="24"/>
          <w:lang w:eastAsia="hr-HR"/>
        </w:rPr>
      </w:pPr>
      <w:r w:rsidRPr="007B2BAC">
        <w:rPr>
          <w:rFonts w:ascii="Times New Roman" w:eastAsia="Times New Roman" w:hAnsi="Times New Roman" w:cs="Times New Roman"/>
          <w:sz w:val="24"/>
          <w:szCs w:val="24"/>
          <w:lang w:eastAsia="hr-HR"/>
        </w:rPr>
        <w:t xml:space="preserve">Niže potpisana osoba </w:t>
      </w:r>
      <w:r w:rsidRPr="004212E2">
        <w:rPr>
          <w:rFonts w:ascii="Times New Roman" w:eastAsia="Times New Roman" w:hAnsi="Times New Roman" w:cs="Times New Roman"/>
          <w:color w:val="000000"/>
          <w:sz w:val="24"/>
          <w:szCs w:val="24"/>
          <w:lang w:eastAsia="hr-HR"/>
        </w:rPr>
        <w:t>potvrđuje</w:t>
      </w:r>
      <w:r w:rsidRPr="007B2BAC">
        <w:rPr>
          <w:rFonts w:ascii="Times New Roman" w:eastAsia="Times New Roman" w:hAnsi="Times New Roman" w:cs="Times New Roman"/>
          <w:sz w:val="24"/>
          <w:szCs w:val="24"/>
          <w:lang w:eastAsia="hr-HR"/>
        </w:rPr>
        <w:t xml:space="preserve"> nadležnost sudova u mjestima gdje ima adresu za dostavu pismena.</w:t>
      </w:r>
    </w:p>
    <w:p w14:paraId="53E11557" w14:textId="37162F04" w:rsidR="007B2BAC" w:rsidRDefault="007B2BAC" w:rsidP="004212E2">
      <w:pPr>
        <w:spacing w:before="120" w:after="0" w:line="240" w:lineRule="auto"/>
        <w:jc w:val="both"/>
        <w:rPr>
          <w:rFonts w:ascii="Times New Roman" w:eastAsia="Times New Roman" w:hAnsi="Times New Roman" w:cs="Times New Roman"/>
          <w:sz w:val="24"/>
          <w:szCs w:val="24"/>
          <w:lang w:eastAsia="hr-HR"/>
        </w:rPr>
      </w:pPr>
      <w:r w:rsidRPr="007B2BAC">
        <w:rPr>
          <w:rFonts w:ascii="Times New Roman" w:eastAsia="Times New Roman" w:hAnsi="Times New Roman" w:cs="Times New Roman"/>
          <w:sz w:val="24"/>
          <w:szCs w:val="24"/>
          <w:lang w:eastAsia="hr-HR"/>
        </w:rPr>
        <w:t xml:space="preserve">Niže potpisana osoba </w:t>
      </w:r>
      <w:r w:rsidRPr="004212E2">
        <w:rPr>
          <w:rFonts w:ascii="Times New Roman" w:eastAsia="Times New Roman" w:hAnsi="Times New Roman" w:cs="Times New Roman"/>
          <w:color w:val="000000"/>
          <w:sz w:val="24"/>
          <w:szCs w:val="24"/>
          <w:lang w:eastAsia="hr-HR"/>
        </w:rPr>
        <w:t>obvezuje</w:t>
      </w:r>
      <w:r w:rsidRPr="007B2BAC">
        <w:rPr>
          <w:rFonts w:ascii="Times New Roman" w:eastAsia="Times New Roman" w:hAnsi="Times New Roman" w:cs="Times New Roman"/>
          <w:sz w:val="24"/>
          <w:szCs w:val="24"/>
          <w:lang w:eastAsia="hr-HR"/>
        </w:rPr>
        <w:t xml:space="preserve"> se da neće promijeniti svoju adresu za dostavu pismena, ili ako mora promijeniti jednu ili više tih adresa, da će unaprijed obavijestiti jamstveni ured.</w:t>
      </w:r>
    </w:p>
    <w:p w14:paraId="5AAF3DB9" w14:textId="77777777" w:rsidR="00EE3B4F" w:rsidRPr="00F10A8A" w:rsidRDefault="00EE3B4F" w:rsidP="004B4FC3">
      <w:pPr>
        <w:spacing w:before="120" w:after="0" w:line="240" w:lineRule="auto"/>
        <w:ind w:left="142" w:hanging="142"/>
        <w:jc w:val="both"/>
        <w:rPr>
          <w:rFonts w:ascii="Times New Roman" w:eastAsia="Times New Roman" w:hAnsi="Times New Roman" w:cs="Times New Roman"/>
          <w:sz w:val="24"/>
          <w:szCs w:val="24"/>
          <w:lang w:eastAsia="hr-HR"/>
        </w:rPr>
      </w:pPr>
    </w:p>
    <w:p w14:paraId="469D141B" w14:textId="77777777" w:rsidR="00AD00DA" w:rsidRPr="00B40B08" w:rsidRDefault="00AD00DA" w:rsidP="00AD00DA">
      <w:pPr>
        <w:spacing w:before="120" w:after="0" w:line="240" w:lineRule="auto"/>
        <w:jc w:val="both"/>
        <w:rPr>
          <w:rFonts w:ascii="Times New Roman" w:eastAsia="Times New Roman" w:hAnsi="Times New Roman" w:cs="Times New Roman"/>
          <w:color w:val="000000"/>
          <w:sz w:val="24"/>
          <w:szCs w:val="24"/>
          <w:lang w:eastAsia="hr-HR"/>
        </w:rPr>
      </w:pPr>
      <w:r w:rsidRPr="00B40B08">
        <w:rPr>
          <w:rFonts w:ascii="Times New Roman" w:eastAsia="Times New Roman" w:hAnsi="Times New Roman" w:cs="Times New Roman"/>
          <w:color w:val="000000"/>
          <w:sz w:val="24"/>
          <w:szCs w:val="24"/>
          <w:lang w:eastAsia="hr-HR"/>
        </w:rPr>
        <w:t>Sastavljeno u …</w:t>
      </w:r>
      <w:r w:rsidR="001922CC" w:rsidRPr="00B40B08">
        <w:rPr>
          <w:rFonts w:ascii="Times New Roman" w:eastAsia="Times New Roman" w:hAnsi="Times New Roman" w:cs="Times New Roman"/>
          <w:color w:val="000000"/>
          <w:sz w:val="24"/>
          <w:szCs w:val="24"/>
          <w:lang w:eastAsia="hr-HR"/>
        </w:rPr>
        <w:t>…</w:t>
      </w:r>
      <w:r w:rsidR="007721DB" w:rsidRPr="00B40B08">
        <w:rPr>
          <w:rFonts w:ascii="Times New Roman" w:eastAsia="Times New Roman" w:hAnsi="Times New Roman" w:cs="Times New Roman"/>
          <w:color w:val="000000"/>
          <w:sz w:val="24"/>
          <w:szCs w:val="24"/>
          <w:lang w:eastAsia="hr-HR"/>
        </w:rPr>
        <w:t>…</w:t>
      </w:r>
      <w:r w:rsidR="00BE450A" w:rsidRPr="00B40B08">
        <w:rPr>
          <w:rFonts w:ascii="Times New Roman" w:eastAsia="Times New Roman" w:hAnsi="Times New Roman" w:cs="Times New Roman"/>
          <w:color w:val="000000"/>
          <w:sz w:val="24"/>
          <w:szCs w:val="24"/>
          <w:lang w:eastAsia="hr-HR"/>
        </w:rPr>
        <w:t>………………………………………</w:t>
      </w:r>
      <w:r w:rsidR="007721DB" w:rsidRPr="00B40B08">
        <w:rPr>
          <w:rFonts w:ascii="Times New Roman" w:eastAsia="Times New Roman" w:hAnsi="Times New Roman" w:cs="Times New Roman"/>
          <w:color w:val="000000"/>
          <w:sz w:val="24"/>
          <w:szCs w:val="24"/>
          <w:lang w:eastAsia="hr-HR"/>
        </w:rPr>
        <w:t>……………………..</w:t>
      </w:r>
      <w:r w:rsidR="001922CC" w:rsidRPr="00B40B08">
        <w:rPr>
          <w:rFonts w:ascii="Times New Roman" w:eastAsia="Times New Roman" w:hAnsi="Times New Roman" w:cs="Times New Roman"/>
          <w:color w:val="000000"/>
          <w:sz w:val="24"/>
          <w:szCs w:val="24"/>
          <w:lang w:eastAsia="hr-HR"/>
        </w:rPr>
        <w:t>……………….</w:t>
      </w:r>
    </w:p>
    <w:p w14:paraId="4B6AF82B" w14:textId="77777777" w:rsidR="00224E31" w:rsidRDefault="00224E31" w:rsidP="00AD00DA">
      <w:pPr>
        <w:spacing w:before="120" w:after="0" w:line="240" w:lineRule="auto"/>
        <w:jc w:val="both"/>
        <w:rPr>
          <w:rFonts w:ascii="Times New Roman" w:eastAsia="Times New Roman" w:hAnsi="Times New Roman" w:cs="Times New Roman"/>
          <w:color w:val="000000"/>
          <w:sz w:val="24"/>
          <w:szCs w:val="24"/>
          <w:lang w:eastAsia="hr-HR"/>
        </w:rPr>
      </w:pPr>
    </w:p>
    <w:p w14:paraId="469D141C" w14:textId="5E5A5B3C" w:rsidR="00AD00DA" w:rsidRPr="00B40B08" w:rsidRDefault="00AD00DA" w:rsidP="00AD00DA">
      <w:pPr>
        <w:spacing w:before="120" w:after="0" w:line="240" w:lineRule="auto"/>
        <w:jc w:val="both"/>
        <w:rPr>
          <w:rFonts w:ascii="Times New Roman" w:eastAsia="Times New Roman" w:hAnsi="Times New Roman" w:cs="Times New Roman"/>
          <w:color w:val="000000"/>
          <w:sz w:val="24"/>
          <w:szCs w:val="24"/>
          <w:lang w:eastAsia="hr-HR"/>
        </w:rPr>
      </w:pPr>
      <w:r w:rsidRPr="00B40B08">
        <w:rPr>
          <w:rFonts w:ascii="Times New Roman" w:eastAsia="Times New Roman" w:hAnsi="Times New Roman" w:cs="Times New Roman"/>
          <w:color w:val="000000"/>
          <w:sz w:val="24"/>
          <w:szCs w:val="24"/>
          <w:lang w:eastAsia="hr-HR"/>
        </w:rPr>
        <w:t>dana …</w:t>
      </w:r>
      <w:r w:rsidR="00BE450A" w:rsidRPr="00B40B08">
        <w:rPr>
          <w:rFonts w:ascii="Times New Roman" w:eastAsia="Times New Roman" w:hAnsi="Times New Roman" w:cs="Times New Roman"/>
          <w:color w:val="000000"/>
          <w:sz w:val="24"/>
          <w:szCs w:val="24"/>
          <w:lang w:eastAsia="hr-HR"/>
        </w:rPr>
        <w:t>…………………………………………………</w:t>
      </w:r>
      <w:r w:rsidR="001922CC" w:rsidRPr="00B40B08">
        <w:rPr>
          <w:rFonts w:ascii="Times New Roman" w:eastAsia="Times New Roman" w:hAnsi="Times New Roman" w:cs="Times New Roman"/>
          <w:color w:val="000000"/>
          <w:sz w:val="24"/>
          <w:szCs w:val="24"/>
          <w:lang w:eastAsia="hr-HR"/>
        </w:rPr>
        <w:t>…………………………</w:t>
      </w:r>
      <w:r w:rsidR="007721DB" w:rsidRPr="00B40B08">
        <w:rPr>
          <w:rFonts w:ascii="Times New Roman" w:eastAsia="Times New Roman" w:hAnsi="Times New Roman" w:cs="Times New Roman"/>
          <w:color w:val="000000"/>
          <w:sz w:val="24"/>
          <w:szCs w:val="24"/>
          <w:lang w:eastAsia="hr-HR"/>
        </w:rPr>
        <w:t>…………</w:t>
      </w:r>
      <w:r w:rsidR="004B4FC3" w:rsidRPr="00B40B08">
        <w:rPr>
          <w:rFonts w:ascii="Times New Roman" w:eastAsia="Times New Roman" w:hAnsi="Times New Roman" w:cs="Times New Roman"/>
          <w:color w:val="000000"/>
          <w:sz w:val="24"/>
          <w:szCs w:val="24"/>
          <w:lang w:eastAsia="hr-HR"/>
        </w:rPr>
        <w:t>….</w:t>
      </w:r>
      <w:r w:rsidR="007721DB" w:rsidRPr="00B40B08">
        <w:rPr>
          <w:rFonts w:ascii="Times New Roman" w:eastAsia="Times New Roman" w:hAnsi="Times New Roman" w:cs="Times New Roman"/>
          <w:color w:val="000000"/>
          <w:sz w:val="24"/>
          <w:szCs w:val="24"/>
          <w:lang w:eastAsia="hr-HR"/>
        </w:rPr>
        <w:t>.</w:t>
      </w:r>
      <w:r w:rsidR="001922CC" w:rsidRPr="00B40B08">
        <w:rPr>
          <w:rFonts w:ascii="Times New Roman" w:eastAsia="Times New Roman" w:hAnsi="Times New Roman" w:cs="Times New Roman"/>
          <w:color w:val="000000"/>
          <w:sz w:val="24"/>
          <w:szCs w:val="24"/>
          <w:lang w:eastAsia="hr-HR"/>
        </w:rPr>
        <w:t>…</w:t>
      </w:r>
    </w:p>
    <w:p w14:paraId="469D141E" w14:textId="5B40676E" w:rsidR="004B4FC3" w:rsidRPr="00B40B08" w:rsidRDefault="00224E31" w:rsidP="004B4FC3">
      <w:pPr>
        <w:spacing w:before="200"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BE2FCD">
        <w:rPr>
          <w:rFonts w:ascii="Times New Roman" w:eastAsia="Times New Roman" w:hAnsi="Times New Roman" w:cs="Times New Roman"/>
          <w:color w:val="000000"/>
          <w:sz w:val="24"/>
          <w:szCs w:val="24"/>
          <w:lang w:eastAsia="hr-HR"/>
        </w:rPr>
        <w:t>………………………………………………………………………………………….</w:t>
      </w:r>
      <w:hyperlink r:id="rId23" w:anchor="ntr13-L_2015343HR.01085501-E0013" w:history="1">
        <w:r w:rsidR="00BE2FCD" w:rsidRPr="00161871">
          <w:rPr>
            <w:rFonts w:ascii="Times New Roman" w:eastAsia="Times New Roman" w:hAnsi="Times New Roman" w:cs="Times New Roman"/>
            <w:color w:val="0000FF"/>
            <w:sz w:val="24"/>
            <w:szCs w:val="24"/>
            <w:lang w:eastAsia="hr-HR"/>
          </w:rPr>
          <w:t xml:space="preserve"> (</w:t>
        </w:r>
        <w:r w:rsidR="00BE2FCD" w:rsidRPr="00161871">
          <w:rPr>
            <w:rFonts w:ascii="Times New Roman" w:eastAsia="Times New Roman" w:hAnsi="Times New Roman" w:cs="Times New Roman"/>
            <w:color w:val="0000FF"/>
            <w:sz w:val="24"/>
            <w:szCs w:val="24"/>
            <w:vertAlign w:val="superscript"/>
            <w:lang w:eastAsia="hr-HR"/>
          </w:rPr>
          <w:t>1</w:t>
        </w:r>
        <w:r w:rsidRPr="00161871">
          <w:rPr>
            <w:rFonts w:ascii="Times New Roman" w:eastAsia="Times New Roman" w:hAnsi="Times New Roman" w:cs="Times New Roman"/>
            <w:color w:val="0000FF"/>
            <w:sz w:val="24"/>
            <w:szCs w:val="24"/>
            <w:vertAlign w:val="superscript"/>
            <w:lang w:eastAsia="hr-HR"/>
          </w:rPr>
          <w:t>5</w:t>
        </w:r>
        <w:r w:rsidR="00BE2FCD" w:rsidRPr="00161871">
          <w:rPr>
            <w:rFonts w:ascii="Times New Roman" w:eastAsia="Times New Roman" w:hAnsi="Times New Roman" w:cs="Times New Roman"/>
            <w:color w:val="0000FF"/>
            <w:sz w:val="24"/>
            <w:szCs w:val="24"/>
            <w:lang w:eastAsia="hr-HR"/>
          </w:rPr>
          <w:t>)</w:t>
        </w:r>
      </w:hyperlink>
    </w:p>
    <w:p w14:paraId="469D141F" w14:textId="75167E96" w:rsidR="00516803" w:rsidRPr="0070066F" w:rsidRDefault="00224E31" w:rsidP="009F64F6">
      <w:pPr>
        <w:spacing w:before="120" w:after="0" w:line="240" w:lineRule="auto"/>
        <w:jc w:val="center"/>
        <w:rPr>
          <w:rFonts w:ascii="Times New Roman" w:eastAsia="Times New Roman" w:hAnsi="Times New Roman" w:cs="Times New Roman"/>
          <w:b/>
          <w:bCs/>
          <w:color w:val="000000"/>
          <w:sz w:val="20"/>
          <w:szCs w:val="20"/>
          <w:lang w:eastAsia="hr-HR"/>
        </w:rPr>
      </w:pPr>
      <w:r w:rsidRPr="0070066F">
        <w:rPr>
          <w:rFonts w:ascii="Times New Roman" w:eastAsia="Times New Roman" w:hAnsi="Times New Roman" w:cs="Times New Roman"/>
          <w:color w:val="000000"/>
          <w:sz w:val="20"/>
          <w:szCs w:val="20"/>
          <w:lang w:eastAsia="hr-HR"/>
        </w:rPr>
        <w:t>(Potpis)</w:t>
      </w:r>
    </w:p>
    <w:p w14:paraId="469D1420" w14:textId="6AAC57F9" w:rsidR="00AD00DA" w:rsidRPr="00C07CA1" w:rsidRDefault="00AD00DA" w:rsidP="00C07CA1">
      <w:pPr>
        <w:spacing w:before="240" w:after="120" w:line="240" w:lineRule="auto"/>
        <w:jc w:val="center"/>
        <w:rPr>
          <w:rFonts w:ascii="Times New Roman" w:eastAsia="Times New Roman" w:hAnsi="Times New Roman" w:cs="Times New Roman"/>
          <w:b/>
          <w:bCs/>
          <w:i/>
          <w:color w:val="000000"/>
          <w:sz w:val="24"/>
          <w:szCs w:val="24"/>
          <w:lang w:eastAsia="hr-HR"/>
        </w:rPr>
      </w:pPr>
      <w:r w:rsidRPr="00C07CA1">
        <w:rPr>
          <w:rFonts w:ascii="Times New Roman" w:eastAsia="Times New Roman" w:hAnsi="Times New Roman" w:cs="Times New Roman"/>
          <w:b/>
          <w:bCs/>
          <w:i/>
          <w:color w:val="000000"/>
          <w:sz w:val="24"/>
          <w:szCs w:val="24"/>
          <w:lang w:eastAsia="hr-HR"/>
        </w:rPr>
        <w:t xml:space="preserve">II. </w:t>
      </w:r>
      <w:r w:rsidR="00BE450A" w:rsidRPr="00C07CA1">
        <w:rPr>
          <w:rFonts w:ascii="Times New Roman" w:eastAsia="Times New Roman" w:hAnsi="Times New Roman" w:cs="Times New Roman"/>
          <w:b/>
          <w:bCs/>
          <w:i/>
          <w:iCs/>
          <w:color w:val="000000"/>
          <w:sz w:val="24"/>
          <w:szCs w:val="24"/>
          <w:lang w:eastAsia="hr-HR"/>
        </w:rPr>
        <w:t>Odobrenje</w:t>
      </w:r>
      <w:r w:rsidRPr="00C07CA1">
        <w:rPr>
          <w:rFonts w:ascii="Times New Roman" w:eastAsia="Times New Roman" w:hAnsi="Times New Roman" w:cs="Times New Roman"/>
          <w:b/>
          <w:bCs/>
          <w:i/>
          <w:iCs/>
          <w:color w:val="000000"/>
          <w:sz w:val="24"/>
          <w:szCs w:val="24"/>
          <w:lang w:eastAsia="hr-HR"/>
        </w:rPr>
        <w:t xml:space="preserve"> jamstvenog ureda</w:t>
      </w:r>
    </w:p>
    <w:p w14:paraId="469D1421" w14:textId="77777777" w:rsidR="00AD00DA" w:rsidRPr="004B4FC3" w:rsidRDefault="00AD00DA" w:rsidP="00AD00DA">
      <w:pPr>
        <w:spacing w:before="120" w:after="0" w:line="240" w:lineRule="auto"/>
        <w:jc w:val="both"/>
        <w:rPr>
          <w:rFonts w:ascii="Times New Roman" w:eastAsia="Times New Roman" w:hAnsi="Times New Roman" w:cs="Times New Roman"/>
          <w:color w:val="000000"/>
          <w:sz w:val="24"/>
          <w:szCs w:val="24"/>
          <w:lang w:eastAsia="hr-HR"/>
        </w:rPr>
      </w:pPr>
      <w:r w:rsidRPr="00847729">
        <w:rPr>
          <w:rFonts w:ascii="Times New Roman" w:eastAsia="Times New Roman" w:hAnsi="Times New Roman" w:cs="Times New Roman"/>
          <w:color w:val="000000"/>
          <w:sz w:val="24"/>
          <w:szCs w:val="24"/>
          <w:lang w:eastAsia="hr-HR"/>
        </w:rPr>
        <w:t xml:space="preserve">Jamstveni ured </w:t>
      </w:r>
      <w:r w:rsidR="00BE450A" w:rsidRPr="00847729">
        <w:rPr>
          <w:rFonts w:ascii="Times New Roman" w:eastAsia="Times New Roman" w:hAnsi="Times New Roman" w:cs="Times New Roman"/>
          <w:color w:val="000000"/>
          <w:sz w:val="24"/>
          <w:szCs w:val="24"/>
          <w:lang w:eastAsia="hr-HR"/>
        </w:rPr>
        <w:t>Carinska uprava Središnji ured</w:t>
      </w:r>
    </w:p>
    <w:p w14:paraId="469D1423" w14:textId="25C0E40E" w:rsidR="007721DB" w:rsidRPr="004B4FC3" w:rsidRDefault="00AD00DA" w:rsidP="00847729">
      <w:pPr>
        <w:spacing w:before="120" w:after="140" w:line="240" w:lineRule="auto"/>
        <w:jc w:val="both"/>
        <w:rPr>
          <w:rFonts w:ascii="Times New Roman" w:eastAsia="Times New Roman" w:hAnsi="Times New Roman" w:cs="Times New Roman"/>
          <w:color w:val="000000"/>
          <w:sz w:val="24"/>
          <w:szCs w:val="24"/>
          <w:lang w:eastAsia="hr-HR"/>
        </w:rPr>
      </w:pPr>
      <w:r w:rsidRPr="00023E89">
        <w:rPr>
          <w:rFonts w:ascii="Times New Roman" w:eastAsia="Times New Roman" w:hAnsi="Times New Roman" w:cs="Times New Roman"/>
          <w:color w:val="000000"/>
          <w:sz w:val="24"/>
          <w:szCs w:val="24"/>
          <w:lang w:eastAsia="hr-HR"/>
        </w:rPr>
        <w:t xml:space="preserve">Obveza jamca </w:t>
      </w:r>
      <w:r w:rsidR="00BE450A" w:rsidRPr="00847729">
        <w:rPr>
          <w:rFonts w:ascii="Times New Roman" w:eastAsia="Times New Roman" w:hAnsi="Times New Roman" w:cs="Times New Roman"/>
          <w:color w:val="000000"/>
          <w:sz w:val="24"/>
          <w:szCs w:val="24"/>
          <w:lang w:eastAsia="hr-HR"/>
        </w:rPr>
        <w:t>odobrena</w:t>
      </w:r>
      <w:r w:rsidRPr="00023E89">
        <w:rPr>
          <w:rFonts w:ascii="Times New Roman" w:eastAsia="Times New Roman" w:hAnsi="Times New Roman" w:cs="Times New Roman"/>
          <w:color w:val="000000"/>
          <w:sz w:val="24"/>
          <w:szCs w:val="24"/>
          <w:lang w:eastAsia="hr-HR"/>
        </w:rPr>
        <w:t xml:space="preserve"> dana</w:t>
      </w:r>
      <w:r w:rsidRPr="004B4FC3">
        <w:rPr>
          <w:rFonts w:ascii="Times New Roman" w:eastAsia="Times New Roman" w:hAnsi="Times New Roman" w:cs="Times New Roman"/>
          <w:color w:val="000000"/>
          <w:sz w:val="24"/>
          <w:szCs w:val="24"/>
          <w:lang w:eastAsia="hr-HR"/>
        </w:rPr>
        <w:t xml:space="preserve"> …</w:t>
      </w:r>
      <w:r w:rsidR="007721DB" w:rsidRPr="004B4FC3">
        <w:rPr>
          <w:rFonts w:ascii="Times New Roman" w:eastAsia="Times New Roman" w:hAnsi="Times New Roman" w:cs="Times New Roman"/>
          <w:color w:val="000000"/>
          <w:sz w:val="24"/>
          <w:szCs w:val="24"/>
          <w:lang w:eastAsia="hr-HR"/>
        </w:rPr>
        <w:t>…………………………………………</w:t>
      </w:r>
      <w:r w:rsidR="00847729">
        <w:rPr>
          <w:rFonts w:ascii="Times New Roman" w:eastAsia="Times New Roman" w:hAnsi="Times New Roman" w:cs="Times New Roman"/>
          <w:color w:val="000000"/>
          <w:sz w:val="24"/>
          <w:szCs w:val="24"/>
          <w:lang w:eastAsia="hr-HR"/>
        </w:rPr>
        <w:t xml:space="preserve">…………………………....  </w:t>
      </w:r>
      <w:r w:rsidR="00847729" w:rsidRPr="00847729">
        <w:rPr>
          <w:rFonts w:ascii="Times New Roman" w:eastAsia="Times New Roman" w:hAnsi="Times New Roman" w:cs="Times New Roman"/>
          <w:color w:val="000000"/>
          <w:sz w:val="24"/>
          <w:szCs w:val="24"/>
          <w:lang w:eastAsia="hr-HR"/>
        </w:rPr>
        <w:t xml:space="preserve">i evidentirana </w:t>
      </w:r>
      <w:r w:rsidR="007721DB" w:rsidRPr="00847729">
        <w:rPr>
          <w:rFonts w:ascii="Times New Roman" w:eastAsia="Times New Roman" w:hAnsi="Times New Roman" w:cs="Times New Roman"/>
          <w:color w:val="000000"/>
          <w:sz w:val="24"/>
          <w:szCs w:val="24"/>
          <w:lang w:eastAsia="hr-HR"/>
        </w:rPr>
        <w:t>u Informacijskom sustavu Carinske uprave pod brojem:</w:t>
      </w:r>
      <w:r w:rsidR="007721DB" w:rsidRPr="004B4FC3">
        <w:rPr>
          <w:rFonts w:ascii="Times New Roman" w:eastAsia="Times New Roman" w:hAnsi="Times New Roman" w:cs="Times New Roman"/>
          <w:color w:val="000000"/>
          <w:sz w:val="24"/>
          <w:szCs w:val="24"/>
          <w:lang w:eastAsia="hr-HR"/>
        </w:rPr>
        <w:t xml:space="preserve"> </w:t>
      </w:r>
    </w:p>
    <w:p w14:paraId="469D1424" w14:textId="77777777" w:rsidR="00AD00DA" w:rsidRPr="004B4FC3" w:rsidRDefault="00AD00DA" w:rsidP="007721DB">
      <w:pPr>
        <w:spacing w:before="200" w:after="140" w:line="240" w:lineRule="auto"/>
        <w:jc w:val="both"/>
        <w:rPr>
          <w:rFonts w:ascii="Times New Roman" w:eastAsia="Times New Roman" w:hAnsi="Times New Roman" w:cs="Times New Roman"/>
          <w:color w:val="000000"/>
          <w:sz w:val="24"/>
          <w:szCs w:val="24"/>
          <w:lang w:eastAsia="hr-HR"/>
        </w:rPr>
      </w:pPr>
      <w:r w:rsidRPr="004B4FC3">
        <w:rPr>
          <w:rFonts w:ascii="Times New Roman" w:eastAsia="Times New Roman" w:hAnsi="Times New Roman" w:cs="Times New Roman"/>
          <w:color w:val="000000"/>
          <w:sz w:val="24"/>
          <w:szCs w:val="24"/>
          <w:lang w:eastAsia="hr-HR"/>
        </w:rPr>
        <w:t>…</w:t>
      </w:r>
      <w:r w:rsidR="00C743D0" w:rsidRPr="004B4FC3">
        <w:rPr>
          <w:rFonts w:ascii="Times New Roman" w:eastAsia="Times New Roman" w:hAnsi="Times New Roman" w:cs="Times New Roman"/>
          <w:color w:val="000000"/>
          <w:sz w:val="24"/>
          <w:szCs w:val="24"/>
          <w:lang w:eastAsia="hr-HR"/>
        </w:rPr>
        <w:t>…………………………………</w:t>
      </w:r>
      <w:r w:rsidR="007721DB" w:rsidRPr="004B4FC3">
        <w:rPr>
          <w:rFonts w:ascii="Times New Roman" w:eastAsia="Times New Roman" w:hAnsi="Times New Roman" w:cs="Times New Roman"/>
          <w:color w:val="000000"/>
          <w:sz w:val="24"/>
          <w:szCs w:val="24"/>
          <w:lang w:eastAsia="hr-HR"/>
        </w:rPr>
        <w:t>…………………………………………………………………...</w:t>
      </w:r>
    </w:p>
    <w:p w14:paraId="6F62F899" w14:textId="77777777" w:rsidR="00847729" w:rsidRDefault="00847729" w:rsidP="00AD00DA">
      <w:pPr>
        <w:spacing w:before="240" w:after="60" w:line="240" w:lineRule="auto"/>
        <w:rPr>
          <w:rFonts w:ascii="Times New Roman" w:eastAsia="Times New Roman" w:hAnsi="Times New Roman" w:cs="Times New Roman"/>
          <w:color w:val="000000"/>
          <w:sz w:val="24"/>
          <w:szCs w:val="24"/>
          <w:lang w:eastAsia="hr-HR"/>
        </w:rPr>
      </w:pPr>
    </w:p>
    <w:p w14:paraId="469D1426" w14:textId="1AACB9DC" w:rsidR="00AD00DA" w:rsidRPr="004B4FC3" w:rsidRDefault="004B4FC3" w:rsidP="00AD00DA">
      <w:pPr>
        <w:spacing w:before="240" w:after="6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p>
    <w:p w14:paraId="669C78F0" w14:textId="77777777" w:rsidR="00847729" w:rsidRPr="0070066F" w:rsidRDefault="00847729" w:rsidP="00847729">
      <w:pPr>
        <w:spacing w:before="120" w:after="0" w:line="240" w:lineRule="auto"/>
        <w:jc w:val="center"/>
        <w:rPr>
          <w:rFonts w:ascii="Times New Roman" w:eastAsia="Times New Roman" w:hAnsi="Times New Roman" w:cs="Times New Roman"/>
          <w:color w:val="000000"/>
          <w:sz w:val="20"/>
          <w:szCs w:val="20"/>
          <w:lang w:eastAsia="hr-HR"/>
        </w:rPr>
      </w:pPr>
      <w:r w:rsidRPr="0070066F">
        <w:rPr>
          <w:rFonts w:ascii="Times New Roman" w:eastAsia="Times New Roman" w:hAnsi="Times New Roman" w:cs="Times New Roman"/>
          <w:color w:val="000000"/>
          <w:sz w:val="20"/>
          <w:szCs w:val="20"/>
          <w:lang w:eastAsia="hr-HR"/>
        </w:rPr>
        <w:t>(Pečat i potpis)</w:t>
      </w:r>
    </w:p>
    <w:p w14:paraId="469D1427" w14:textId="77777777" w:rsidR="00450BD6" w:rsidRPr="00696FA0" w:rsidRDefault="00450BD6" w:rsidP="00AD00DA">
      <w:pPr>
        <w:spacing w:before="60" w:after="60" w:line="240" w:lineRule="auto"/>
        <w:jc w:val="both"/>
        <w:rPr>
          <w:rFonts w:ascii="Times New Roman" w:hAnsi="Times New Roman" w:cs="Times New Roman"/>
        </w:rPr>
      </w:pPr>
    </w:p>
    <w:p w14:paraId="469D1428" w14:textId="33822690" w:rsidR="00450BD6" w:rsidRDefault="006047DD" w:rsidP="00AD00DA">
      <w:pPr>
        <w:spacing w:before="60" w:after="6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______________________________</w:t>
      </w:r>
    </w:p>
    <w:p w14:paraId="469D1429" w14:textId="77777777" w:rsidR="00C350DA" w:rsidRPr="005E0D62" w:rsidRDefault="008A684B" w:rsidP="00AD00DA">
      <w:pPr>
        <w:spacing w:before="60" w:after="60" w:line="240" w:lineRule="auto"/>
        <w:jc w:val="both"/>
        <w:rPr>
          <w:rFonts w:ascii="Times New Roman" w:eastAsia="Times New Roman" w:hAnsi="Times New Roman" w:cs="Times New Roman"/>
          <w:color w:val="000000"/>
          <w:sz w:val="20"/>
          <w:szCs w:val="20"/>
          <w:lang w:eastAsia="hr-HR"/>
        </w:rPr>
      </w:pPr>
      <w:hyperlink r:id="rId24" w:anchor="ntc1-L_2015343HR.01085501-E0001" w:history="1">
        <w:r w:rsidR="00AD00DA" w:rsidRPr="00254FAD">
          <w:rPr>
            <w:rFonts w:ascii="Times New Roman" w:eastAsia="Times New Roman" w:hAnsi="Times New Roman" w:cs="Times New Roman"/>
            <w:color w:val="0000FF"/>
            <w:sz w:val="20"/>
            <w:szCs w:val="20"/>
            <w:u w:val="single"/>
            <w:lang w:eastAsia="hr-HR"/>
          </w:rPr>
          <w:t>(</w:t>
        </w:r>
        <w:r w:rsidR="00AD00DA" w:rsidRPr="00254FAD">
          <w:rPr>
            <w:rFonts w:ascii="Times New Roman" w:eastAsia="Times New Roman" w:hAnsi="Times New Roman" w:cs="Times New Roman"/>
            <w:color w:val="0000FF"/>
            <w:sz w:val="20"/>
            <w:szCs w:val="20"/>
            <w:u w:val="single"/>
            <w:vertAlign w:val="superscript"/>
            <w:lang w:eastAsia="hr-HR"/>
          </w:rPr>
          <w:t>1</w:t>
        </w:r>
        <w:r w:rsidR="00AD00DA" w:rsidRPr="00254FAD">
          <w:rPr>
            <w:rFonts w:ascii="Times New Roman" w:eastAsia="Times New Roman" w:hAnsi="Times New Roman" w:cs="Times New Roman"/>
            <w:color w:val="0000FF"/>
            <w:sz w:val="20"/>
            <w:szCs w:val="20"/>
            <w:u w:val="single"/>
            <w:lang w:eastAsia="hr-HR"/>
          </w:rPr>
          <w:t>)</w:t>
        </w:r>
      </w:hyperlink>
      <w:r w:rsidR="00AD00DA" w:rsidRPr="00254FAD">
        <w:rPr>
          <w:rFonts w:ascii="Times New Roman" w:eastAsia="Times New Roman" w:hAnsi="Times New Roman" w:cs="Times New Roman"/>
          <w:color w:val="000000"/>
          <w:sz w:val="20"/>
          <w:szCs w:val="20"/>
          <w:lang w:eastAsia="hr-HR"/>
        </w:rPr>
        <w:t xml:space="preserve"> </w:t>
      </w:r>
      <w:r w:rsidR="00C350DA" w:rsidRPr="005E0D62">
        <w:rPr>
          <w:rFonts w:ascii="Times New Roman" w:eastAsia="Times New Roman" w:hAnsi="Times New Roman" w:cs="Times New Roman"/>
          <w:color w:val="000000"/>
          <w:sz w:val="20"/>
          <w:szCs w:val="20"/>
          <w:lang w:eastAsia="hr-HR"/>
        </w:rPr>
        <w:t>N</w:t>
      </w:r>
      <w:r w:rsidR="00AD00DA" w:rsidRPr="005E0D62">
        <w:rPr>
          <w:rFonts w:ascii="Times New Roman" w:eastAsia="Times New Roman" w:hAnsi="Times New Roman" w:cs="Times New Roman"/>
          <w:color w:val="000000"/>
          <w:sz w:val="20"/>
          <w:szCs w:val="20"/>
          <w:lang w:eastAsia="hr-HR"/>
        </w:rPr>
        <w:t xml:space="preserve">aziv </w:t>
      </w:r>
      <w:r w:rsidR="00C350DA" w:rsidRPr="005E0D62">
        <w:rPr>
          <w:rFonts w:ascii="Times New Roman" w:eastAsia="Times New Roman" w:hAnsi="Times New Roman" w:cs="Times New Roman"/>
          <w:color w:val="000000"/>
          <w:sz w:val="20"/>
          <w:szCs w:val="20"/>
          <w:lang w:eastAsia="hr-HR"/>
        </w:rPr>
        <w:t xml:space="preserve">jamca (društvo) </w:t>
      </w:r>
    </w:p>
    <w:p w14:paraId="469D142A" w14:textId="77777777" w:rsidR="00AD00DA" w:rsidRPr="005E0D62" w:rsidRDefault="008A684B" w:rsidP="00AD00DA">
      <w:pPr>
        <w:spacing w:before="60" w:after="60" w:line="240" w:lineRule="auto"/>
        <w:jc w:val="both"/>
        <w:rPr>
          <w:rFonts w:ascii="Times New Roman" w:eastAsia="Times New Roman" w:hAnsi="Times New Roman" w:cs="Times New Roman"/>
          <w:color w:val="000000"/>
          <w:sz w:val="20"/>
          <w:szCs w:val="20"/>
          <w:lang w:eastAsia="hr-HR"/>
        </w:rPr>
      </w:pPr>
      <w:hyperlink r:id="rId25" w:anchor="ntc2-L_2015343HR.01085501-E0002" w:history="1">
        <w:r w:rsidR="00AD00DA" w:rsidRPr="005E0D62">
          <w:rPr>
            <w:rFonts w:ascii="Times New Roman" w:eastAsia="Times New Roman" w:hAnsi="Times New Roman" w:cs="Times New Roman"/>
            <w:color w:val="0000FF"/>
            <w:sz w:val="20"/>
            <w:szCs w:val="20"/>
            <w:u w:val="single"/>
            <w:lang w:eastAsia="hr-HR"/>
          </w:rPr>
          <w:t>(</w:t>
        </w:r>
        <w:r w:rsidR="00AD00DA" w:rsidRPr="005E0D62">
          <w:rPr>
            <w:rFonts w:ascii="Times New Roman" w:eastAsia="Times New Roman" w:hAnsi="Times New Roman" w:cs="Times New Roman"/>
            <w:color w:val="0000FF"/>
            <w:sz w:val="20"/>
            <w:szCs w:val="20"/>
            <w:u w:val="single"/>
            <w:vertAlign w:val="superscript"/>
            <w:lang w:eastAsia="hr-HR"/>
          </w:rPr>
          <w:t>2</w:t>
        </w:r>
        <w:r w:rsidR="00AD00DA" w:rsidRPr="005E0D62">
          <w:rPr>
            <w:rFonts w:ascii="Times New Roman" w:eastAsia="Times New Roman" w:hAnsi="Times New Roman" w:cs="Times New Roman"/>
            <w:color w:val="0000FF"/>
            <w:sz w:val="20"/>
            <w:szCs w:val="20"/>
            <w:u w:val="single"/>
            <w:lang w:eastAsia="hr-HR"/>
          </w:rPr>
          <w:t>)</w:t>
        </w:r>
      </w:hyperlink>
      <w:r w:rsidR="00AD00DA" w:rsidRPr="005E0D62">
        <w:rPr>
          <w:rFonts w:ascii="Times New Roman" w:eastAsia="Times New Roman" w:hAnsi="Times New Roman" w:cs="Times New Roman"/>
          <w:color w:val="000000"/>
          <w:sz w:val="20"/>
          <w:szCs w:val="20"/>
          <w:lang w:eastAsia="hr-HR"/>
        </w:rPr>
        <w:t xml:space="preserve"> </w:t>
      </w:r>
      <w:r w:rsidR="00862103" w:rsidRPr="005E0D62">
        <w:rPr>
          <w:rFonts w:ascii="Times New Roman" w:eastAsia="Times New Roman" w:hAnsi="Times New Roman" w:cs="Times New Roman"/>
          <w:color w:val="000000"/>
          <w:sz w:val="20"/>
          <w:szCs w:val="20"/>
          <w:lang w:eastAsia="hr-HR"/>
        </w:rPr>
        <w:t>A</w:t>
      </w:r>
      <w:r w:rsidR="00AD00DA" w:rsidRPr="005E0D62">
        <w:rPr>
          <w:rFonts w:ascii="Times New Roman" w:eastAsia="Times New Roman" w:hAnsi="Times New Roman" w:cs="Times New Roman"/>
          <w:color w:val="000000"/>
          <w:sz w:val="20"/>
          <w:szCs w:val="20"/>
          <w:lang w:eastAsia="hr-HR"/>
        </w:rPr>
        <w:t>dresa</w:t>
      </w:r>
      <w:r w:rsidR="001C3959" w:rsidRPr="005E0D62">
        <w:rPr>
          <w:rFonts w:ascii="Times New Roman" w:eastAsia="Times New Roman" w:hAnsi="Times New Roman" w:cs="Times New Roman"/>
          <w:color w:val="000000"/>
          <w:sz w:val="20"/>
          <w:szCs w:val="20"/>
          <w:lang w:eastAsia="hr-HR"/>
        </w:rPr>
        <w:t xml:space="preserve"> jamca</w:t>
      </w:r>
      <w:r w:rsidR="00AD00DA" w:rsidRPr="005E0D62">
        <w:rPr>
          <w:rFonts w:ascii="Times New Roman" w:eastAsia="Times New Roman" w:hAnsi="Times New Roman" w:cs="Times New Roman"/>
          <w:color w:val="000000"/>
          <w:sz w:val="20"/>
          <w:szCs w:val="20"/>
          <w:lang w:eastAsia="hr-HR"/>
        </w:rPr>
        <w:t>.</w:t>
      </w:r>
    </w:p>
    <w:p w14:paraId="703B324E" w14:textId="4650CE9A" w:rsidR="00041903" w:rsidRPr="005E0D62" w:rsidRDefault="008A684B" w:rsidP="00AD00DA">
      <w:pPr>
        <w:spacing w:before="60" w:after="60" w:line="240" w:lineRule="auto"/>
        <w:jc w:val="both"/>
        <w:rPr>
          <w:rFonts w:ascii="Times New Roman" w:hAnsi="Times New Roman" w:cs="Times New Roman"/>
          <w:sz w:val="20"/>
          <w:szCs w:val="20"/>
        </w:rPr>
      </w:pPr>
      <w:hyperlink r:id="rId26" w:anchor="ntc3-L_2015343HR.01085501-E0003" w:history="1">
        <w:r w:rsidR="00DE32B0" w:rsidRPr="005E0D62">
          <w:rPr>
            <w:rFonts w:ascii="Times New Roman" w:eastAsia="Times New Roman" w:hAnsi="Times New Roman" w:cs="Times New Roman"/>
            <w:color w:val="0000FF"/>
            <w:sz w:val="20"/>
            <w:szCs w:val="20"/>
            <w:u w:val="single"/>
            <w:lang w:eastAsia="hr-HR"/>
          </w:rPr>
          <w:t>(</w:t>
        </w:r>
        <w:r w:rsidR="00DE32B0">
          <w:rPr>
            <w:rFonts w:ascii="Times New Roman" w:eastAsia="Times New Roman" w:hAnsi="Times New Roman" w:cs="Times New Roman"/>
            <w:color w:val="0000FF"/>
            <w:sz w:val="20"/>
            <w:szCs w:val="20"/>
            <w:u w:val="single"/>
            <w:vertAlign w:val="superscript"/>
            <w:lang w:eastAsia="hr-HR"/>
          </w:rPr>
          <w:t>3</w:t>
        </w:r>
        <w:r w:rsidR="00DE32B0" w:rsidRPr="005E0D62">
          <w:rPr>
            <w:rFonts w:ascii="Times New Roman" w:eastAsia="Times New Roman" w:hAnsi="Times New Roman" w:cs="Times New Roman"/>
            <w:color w:val="0000FF"/>
            <w:sz w:val="20"/>
            <w:szCs w:val="20"/>
            <w:u w:val="single"/>
            <w:lang w:eastAsia="hr-HR"/>
          </w:rPr>
          <w:t>)</w:t>
        </w:r>
      </w:hyperlink>
      <w:r w:rsidR="00DE32B0" w:rsidRPr="005E0D62">
        <w:rPr>
          <w:rFonts w:ascii="Times New Roman" w:eastAsia="Times New Roman" w:hAnsi="Times New Roman" w:cs="Times New Roman"/>
          <w:color w:val="000000"/>
          <w:sz w:val="20"/>
          <w:szCs w:val="20"/>
          <w:lang w:eastAsia="hr-HR"/>
        </w:rPr>
        <w:t xml:space="preserve"> </w:t>
      </w:r>
      <w:r w:rsidR="00041903" w:rsidRPr="005E0D62">
        <w:rPr>
          <w:rFonts w:ascii="Times New Roman" w:eastAsia="Times New Roman" w:hAnsi="Times New Roman" w:cs="Times New Roman"/>
          <w:color w:val="000000"/>
          <w:sz w:val="20"/>
          <w:szCs w:val="20"/>
          <w:lang w:eastAsia="hr-HR"/>
        </w:rPr>
        <w:t>Precrtati</w:t>
      </w:r>
      <w:r w:rsidR="00041903" w:rsidRPr="005E0D62">
        <w:rPr>
          <w:rFonts w:ascii="Times New Roman" w:hAnsi="Times New Roman" w:cs="Times New Roman"/>
          <w:sz w:val="20"/>
          <w:szCs w:val="20"/>
        </w:rPr>
        <w:t xml:space="preserve"> </w:t>
      </w:r>
      <w:r w:rsidR="005E0D62" w:rsidRPr="005E0D62">
        <w:rPr>
          <w:rFonts w:ascii="Times New Roman" w:hAnsi="Times New Roman" w:cs="Times New Roman"/>
          <w:sz w:val="20"/>
          <w:szCs w:val="20"/>
        </w:rPr>
        <w:t>ili iz</w:t>
      </w:r>
      <w:r w:rsidR="00501B7F">
        <w:rPr>
          <w:rFonts w:ascii="Times New Roman" w:hAnsi="Times New Roman" w:cs="Times New Roman"/>
          <w:sz w:val="20"/>
          <w:szCs w:val="20"/>
        </w:rPr>
        <w:t>ostaviti</w:t>
      </w:r>
      <w:r w:rsidR="005E0D62" w:rsidRPr="005E0D62">
        <w:rPr>
          <w:rFonts w:ascii="Times New Roman" w:hAnsi="Times New Roman" w:cs="Times New Roman"/>
          <w:sz w:val="20"/>
          <w:szCs w:val="20"/>
        </w:rPr>
        <w:t xml:space="preserve"> </w:t>
      </w:r>
      <w:r w:rsidR="00041903" w:rsidRPr="005E0D62">
        <w:rPr>
          <w:rFonts w:ascii="Times New Roman" w:eastAsia="Times New Roman" w:hAnsi="Times New Roman" w:cs="Times New Roman"/>
          <w:color w:val="000000"/>
          <w:sz w:val="20"/>
          <w:szCs w:val="20"/>
          <w:lang w:eastAsia="hr-HR"/>
        </w:rPr>
        <w:t>imena</w:t>
      </w:r>
      <w:r w:rsidR="00041903" w:rsidRPr="005E0D62">
        <w:rPr>
          <w:rFonts w:ascii="Times New Roman" w:hAnsi="Times New Roman" w:cs="Times New Roman"/>
          <w:sz w:val="20"/>
          <w:szCs w:val="20"/>
        </w:rPr>
        <w:t xml:space="preserve"> </w:t>
      </w:r>
      <w:r w:rsidR="00041903" w:rsidRPr="005E0D62">
        <w:rPr>
          <w:rFonts w:ascii="Times New Roman" w:eastAsia="Times New Roman" w:hAnsi="Times New Roman" w:cs="Times New Roman"/>
          <w:color w:val="000000"/>
          <w:sz w:val="20"/>
          <w:szCs w:val="20"/>
          <w:lang w:eastAsia="hr-HR"/>
        </w:rPr>
        <w:t>zemalja</w:t>
      </w:r>
      <w:r w:rsidR="00041903" w:rsidRPr="005E0D62">
        <w:rPr>
          <w:rFonts w:ascii="Times New Roman" w:hAnsi="Times New Roman" w:cs="Times New Roman"/>
          <w:sz w:val="20"/>
          <w:szCs w:val="20"/>
        </w:rPr>
        <w:t xml:space="preserve"> </w:t>
      </w:r>
      <w:r w:rsidR="00041903" w:rsidRPr="005E0D62">
        <w:rPr>
          <w:rFonts w:ascii="Times New Roman" w:eastAsia="Times New Roman" w:hAnsi="Times New Roman" w:cs="Times New Roman"/>
          <w:color w:val="000000"/>
          <w:sz w:val="20"/>
          <w:szCs w:val="20"/>
          <w:lang w:eastAsia="hr-HR"/>
        </w:rPr>
        <w:t>na</w:t>
      </w:r>
      <w:r w:rsidR="00041903" w:rsidRPr="005E0D62">
        <w:rPr>
          <w:rFonts w:ascii="Times New Roman" w:hAnsi="Times New Roman" w:cs="Times New Roman"/>
          <w:sz w:val="20"/>
          <w:szCs w:val="20"/>
        </w:rPr>
        <w:t xml:space="preserve"> </w:t>
      </w:r>
      <w:r w:rsidR="00041903" w:rsidRPr="005E0D62">
        <w:rPr>
          <w:rFonts w:ascii="Times New Roman" w:eastAsia="Times New Roman" w:hAnsi="Times New Roman" w:cs="Times New Roman"/>
          <w:color w:val="000000"/>
          <w:sz w:val="20"/>
          <w:szCs w:val="20"/>
          <w:lang w:eastAsia="hr-HR"/>
        </w:rPr>
        <w:t>čijem</w:t>
      </w:r>
      <w:r w:rsidR="00041903" w:rsidRPr="005E0D62">
        <w:rPr>
          <w:rFonts w:ascii="Times New Roman" w:hAnsi="Times New Roman" w:cs="Times New Roman"/>
          <w:sz w:val="20"/>
          <w:szCs w:val="20"/>
        </w:rPr>
        <w:t xml:space="preserve"> </w:t>
      </w:r>
      <w:r w:rsidR="00041903" w:rsidRPr="00224E31">
        <w:rPr>
          <w:rFonts w:ascii="Times New Roman" w:eastAsia="Times New Roman" w:hAnsi="Times New Roman" w:cs="Times New Roman"/>
          <w:sz w:val="20"/>
          <w:szCs w:val="20"/>
          <w:lang w:eastAsia="hr-HR"/>
        </w:rPr>
        <w:t>se</w:t>
      </w:r>
      <w:r w:rsidR="00041903" w:rsidRPr="00224E31">
        <w:rPr>
          <w:rFonts w:ascii="Times New Roman" w:hAnsi="Times New Roman" w:cs="Times New Roman"/>
          <w:sz w:val="20"/>
          <w:szCs w:val="20"/>
        </w:rPr>
        <w:t xml:space="preserve"> </w:t>
      </w:r>
      <w:r w:rsidR="00041903" w:rsidRPr="00224E31">
        <w:rPr>
          <w:rFonts w:ascii="Times New Roman" w:eastAsia="Times New Roman" w:hAnsi="Times New Roman" w:cs="Times New Roman"/>
          <w:sz w:val="20"/>
          <w:szCs w:val="20"/>
          <w:lang w:eastAsia="hr-HR"/>
        </w:rPr>
        <w:t>području</w:t>
      </w:r>
      <w:r w:rsidR="00041903" w:rsidRPr="00224E31">
        <w:rPr>
          <w:rFonts w:ascii="Times New Roman" w:hAnsi="Times New Roman" w:cs="Times New Roman"/>
          <w:sz w:val="20"/>
          <w:szCs w:val="20"/>
        </w:rPr>
        <w:t xml:space="preserve"> </w:t>
      </w:r>
      <w:r w:rsidR="00041903" w:rsidRPr="00224E31">
        <w:rPr>
          <w:rFonts w:ascii="Times New Roman" w:eastAsia="Times New Roman" w:hAnsi="Times New Roman" w:cs="Times New Roman"/>
          <w:sz w:val="20"/>
          <w:szCs w:val="20"/>
          <w:lang w:eastAsia="hr-HR"/>
        </w:rPr>
        <w:t>ovo</w:t>
      </w:r>
      <w:r w:rsidR="00041903" w:rsidRPr="00224E31">
        <w:rPr>
          <w:rFonts w:ascii="Times New Roman" w:hAnsi="Times New Roman" w:cs="Times New Roman"/>
          <w:sz w:val="20"/>
          <w:szCs w:val="20"/>
        </w:rPr>
        <w:t xml:space="preserve"> </w:t>
      </w:r>
      <w:r w:rsidR="00041903" w:rsidRPr="00224E31">
        <w:rPr>
          <w:rFonts w:ascii="Times New Roman" w:eastAsia="Times New Roman" w:hAnsi="Times New Roman" w:cs="Times New Roman"/>
          <w:sz w:val="20"/>
          <w:szCs w:val="20"/>
          <w:lang w:eastAsia="hr-HR"/>
        </w:rPr>
        <w:t>osiguranje</w:t>
      </w:r>
      <w:r w:rsidR="00041903" w:rsidRPr="00224E31">
        <w:rPr>
          <w:rFonts w:ascii="Times New Roman" w:hAnsi="Times New Roman" w:cs="Times New Roman"/>
          <w:sz w:val="20"/>
          <w:szCs w:val="20"/>
        </w:rPr>
        <w:t xml:space="preserve"> </w:t>
      </w:r>
      <w:r w:rsidR="00041903" w:rsidRPr="00224E31">
        <w:rPr>
          <w:rFonts w:ascii="Times New Roman" w:eastAsia="Times New Roman" w:hAnsi="Times New Roman" w:cs="Times New Roman"/>
          <w:sz w:val="20"/>
          <w:szCs w:val="20"/>
          <w:lang w:eastAsia="hr-HR"/>
        </w:rPr>
        <w:t>ne</w:t>
      </w:r>
      <w:r w:rsidR="00041903" w:rsidRPr="00224E31">
        <w:rPr>
          <w:rFonts w:ascii="Times New Roman" w:hAnsi="Times New Roman" w:cs="Times New Roman"/>
          <w:sz w:val="20"/>
          <w:szCs w:val="20"/>
        </w:rPr>
        <w:t xml:space="preserve"> </w:t>
      </w:r>
      <w:r w:rsidR="00041903" w:rsidRPr="00224E31">
        <w:rPr>
          <w:rFonts w:ascii="Times New Roman" w:eastAsia="Times New Roman" w:hAnsi="Times New Roman" w:cs="Times New Roman"/>
          <w:sz w:val="20"/>
          <w:szCs w:val="20"/>
          <w:lang w:eastAsia="hr-HR"/>
        </w:rPr>
        <w:t>smije</w:t>
      </w:r>
      <w:r w:rsidR="00041903" w:rsidRPr="00224E31">
        <w:rPr>
          <w:rFonts w:ascii="Times New Roman" w:hAnsi="Times New Roman" w:cs="Times New Roman"/>
          <w:sz w:val="20"/>
          <w:szCs w:val="20"/>
        </w:rPr>
        <w:t xml:space="preserve"> </w:t>
      </w:r>
      <w:r w:rsidR="00041903" w:rsidRPr="00224E31">
        <w:rPr>
          <w:rFonts w:ascii="Times New Roman" w:eastAsia="Times New Roman" w:hAnsi="Times New Roman" w:cs="Times New Roman"/>
          <w:sz w:val="20"/>
          <w:szCs w:val="20"/>
          <w:lang w:eastAsia="hr-HR"/>
        </w:rPr>
        <w:t>upotrebljavati</w:t>
      </w:r>
      <w:r w:rsidR="00041903" w:rsidRPr="005E0D62">
        <w:rPr>
          <w:rFonts w:ascii="Times New Roman" w:hAnsi="Times New Roman" w:cs="Times New Roman"/>
          <w:sz w:val="20"/>
          <w:szCs w:val="20"/>
        </w:rPr>
        <w:t>.</w:t>
      </w:r>
    </w:p>
    <w:p w14:paraId="391FE59C" w14:textId="2512C0B7" w:rsidR="00041903" w:rsidRPr="005E0D62" w:rsidRDefault="008A684B" w:rsidP="00AD00DA">
      <w:pPr>
        <w:spacing w:before="60" w:after="60" w:line="240" w:lineRule="auto"/>
        <w:jc w:val="both"/>
        <w:rPr>
          <w:rFonts w:ascii="Times New Roman" w:hAnsi="Times New Roman" w:cs="Times New Roman"/>
          <w:sz w:val="20"/>
          <w:szCs w:val="20"/>
        </w:rPr>
      </w:pPr>
      <w:hyperlink r:id="rId27" w:anchor="ntc3-L_2015343HR.01085501-E0003" w:history="1">
        <w:r w:rsidR="00DE32B0" w:rsidRPr="005E0D62">
          <w:rPr>
            <w:rFonts w:ascii="Times New Roman" w:eastAsia="Times New Roman" w:hAnsi="Times New Roman" w:cs="Times New Roman"/>
            <w:color w:val="0000FF"/>
            <w:sz w:val="20"/>
            <w:szCs w:val="20"/>
            <w:u w:val="single"/>
            <w:lang w:eastAsia="hr-HR"/>
          </w:rPr>
          <w:t>(</w:t>
        </w:r>
        <w:r w:rsidR="00DE32B0">
          <w:rPr>
            <w:rFonts w:ascii="Times New Roman" w:eastAsia="Times New Roman" w:hAnsi="Times New Roman" w:cs="Times New Roman"/>
            <w:color w:val="0000FF"/>
            <w:sz w:val="20"/>
            <w:szCs w:val="20"/>
            <w:u w:val="single"/>
            <w:vertAlign w:val="superscript"/>
            <w:lang w:eastAsia="hr-HR"/>
          </w:rPr>
          <w:t>4</w:t>
        </w:r>
        <w:r w:rsidR="00DE32B0" w:rsidRPr="005E0D62">
          <w:rPr>
            <w:rFonts w:ascii="Times New Roman" w:eastAsia="Times New Roman" w:hAnsi="Times New Roman" w:cs="Times New Roman"/>
            <w:color w:val="0000FF"/>
            <w:sz w:val="20"/>
            <w:szCs w:val="20"/>
            <w:u w:val="single"/>
            <w:lang w:eastAsia="hr-HR"/>
          </w:rPr>
          <w:t>)</w:t>
        </w:r>
      </w:hyperlink>
      <w:r w:rsidR="00DE32B0" w:rsidRPr="005E0D62">
        <w:rPr>
          <w:rFonts w:ascii="Times New Roman" w:hAnsi="Times New Roman" w:cs="Times New Roman"/>
          <w:sz w:val="20"/>
          <w:szCs w:val="20"/>
        </w:rPr>
        <w:t xml:space="preserve"> </w:t>
      </w:r>
      <w:r w:rsidR="006A44F1" w:rsidRPr="005E0D62">
        <w:rPr>
          <w:rFonts w:ascii="Times New Roman" w:hAnsi="Times New Roman" w:cs="Times New Roman"/>
          <w:sz w:val="20"/>
          <w:szCs w:val="20"/>
        </w:rPr>
        <w:t>Upućivanja na Kneževinu Andoru i Republiku San Marino primjenjuju se samo na postupke provoza Unije.</w:t>
      </w:r>
    </w:p>
    <w:bookmarkStart w:id="4" w:name="_Hlk512436672"/>
    <w:p w14:paraId="469D142B" w14:textId="5A35F34A" w:rsidR="00AD00DA" w:rsidRPr="005E0D62" w:rsidRDefault="0070066F" w:rsidP="00AD00DA">
      <w:pPr>
        <w:spacing w:before="60" w:after="60" w:line="240" w:lineRule="auto"/>
        <w:jc w:val="both"/>
        <w:rPr>
          <w:rFonts w:ascii="Times New Roman" w:eastAsia="Times New Roman" w:hAnsi="Times New Roman" w:cs="Times New Roman"/>
          <w:color w:val="000000"/>
          <w:sz w:val="20"/>
          <w:szCs w:val="20"/>
          <w:lang w:eastAsia="hr-HR"/>
        </w:rPr>
      </w:pPr>
      <w:r>
        <w:fldChar w:fldCharType="begin"/>
      </w:r>
      <w:r>
        <w:instrText xml:space="preserve"> HYPERLINK "http://eur-lex.europa.eu/legal-content/HR/TXT/HTML/?uri=OJ:JOL_2015_343_R_0002&amp;from=HR" \l "ntc3-L_2015343HR.01085501-E0003" </w:instrText>
      </w:r>
      <w:r>
        <w:fldChar w:fldCharType="separate"/>
      </w:r>
      <w:r w:rsidR="00AD00DA" w:rsidRPr="005E0D62">
        <w:rPr>
          <w:rFonts w:ascii="Times New Roman" w:eastAsia="Times New Roman" w:hAnsi="Times New Roman" w:cs="Times New Roman"/>
          <w:color w:val="0000FF"/>
          <w:sz w:val="20"/>
          <w:szCs w:val="20"/>
          <w:u w:val="single"/>
          <w:lang w:eastAsia="hr-HR"/>
        </w:rPr>
        <w:t>(</w:t>
      </w:r>
      <w:r w:rsidR="005E0D62" w:rsidRPr="005E0D62">
        <w:rPr>
          <w:rFonts w:ascii="Times New Roman" w:eastAsia="Times New Roman" w:hAnsi="Times New Roman" w:cs="Times New Roman"/>
          <w:color w:val="0000FF"/>
          <w:sz w:val="20"/>
          <w:szCs w:val="20"/>
          <w:u w:val="single"/>
          <w:vertAlign w:val="superscript"/>
          <w:lang w:eastAsia="hr-HR"/>
        </w:rPr>
        <w:t>5</w:t>
      </w:r>
      <w:r w:rsidR="00AD00DA" w:rsidRPr="005E0D62">
        <w:rPr>
          <w:rFonts w:ascii="Times New Roman" w:eastAsia="Times New Roman" w:hAnsi="Times New Roman" w:cs="Times New Roman"/>
          <w:color w:val="0000FF"/>
          <w:sz w:val="20"/>
          <w:szCs w:val="20"/>
          <w:u w:val="single"/>
          <w:lang w:eastAsia="hr-HR"/>
        </w:rPr>
        <w:t>)</w:t>
      </w:r>
      <w:r>
        <w:rPr>
          <w:rFonts w:ascii="Times New Roman" w:eastAsia="Times New Roman" w:hAnsi="Times New Roman" w:cs="Times New Roman"/>
          <w:color w:val="0000FF"/>
          <w:sz w:val="20"/>
          <w:szCs w:val="20"/>
          <w:u w:val="single"/>
          <w:lang w:eastAsia="hr-HR"/>
        </w:rPr>
        <w:fldChar w:fldCharType="end"/>
      </w:r>
      <w:bookmarkEnd w:id="4"/>
      <w:r w:rsidR="00A45235" w:rsidRPr="005E0D62">
        <w:rPr>
          <w:rFonts w:ascii="Times New Roman" w:eastAsia="Times New Roman" w:hAnsi="Times New Roman" w:cs="Times New Roman"/>
          <w:color w:val="000000"/>
          <w:sz w:val="20"/>
          <w:szCs w:val="20"/>
          <w:lang w:eastAsia="hr-HR"/>
        </w:rPr>
        <w:t xml:space="preserve"> </w:t>
      </w:r>
      <w:r w:rsidR="00E468F7" w:rsidRPr="005E0D62">
        <w:rPr>
          <w:rFonts w:ascii="Times New Roman" w:eastAsia="Times New Roman" w:hAnsi="Times New Roman" w:cs="Times New Roman"/>
          <w:color w:val="000000"/>
          <w:sz w:val="20"/>
          <w:szCs w:val="20"/>
          <w:lang w:eastAsia="hr-HR"/>
        </w:rPr>
        <w:t xml:space="preserve">Ime i prezime </w:t>
      </w:r>
      <w:r w:rsidR="003A25F9" w:rsidRPr="005E0D62">
        <w:rPr>
          <w:rFonts w:ascii="Times New Roman" w:eastAsia="Times New Roman" w:hAnsi="Times New Roman" w:cs="Times New Roman"/>
          <w:color w:val="000000"/>
          <w:sz w:val="20"/>
          <w:szCs w:val="20"/>
          <w:lang w:eastAsia="hr-HR"/>
        </w:rPr>
        <w:t>ili naziv poduzeća i puna adresa osobe koja polaže osiguranje i</w:t>
      </w:r>
      <w:r w:rsidR="00A115B7" w:rsidRPr="005E0D62">
        <w:rPr>
          <w:rFonts w:ascii="Times New Roman" w:eastAsia="Times New Roman" w:hAnsi="Times New Roman" w:cs="Times New Roman"/>
          <w:color w:val="000000"/>
          <w:sz w:val="20"/>
          <w:szCs w:val="20"/>
          <w:lang w:eastAsia="hr-HR"/>
        </w:rPr>
        <w:t xml:space="preserve"> </w:t>
      </w:r>
      <w:r w:rsidR="00A45235" w:rsidRPr="005E0D62">
        <w:rPr>
          <w:rFonts w:ascii="Times New Roman" w:eastAsia="Times New Roman" w:hAnsi="Times New Roman" w:cs="Times New Roman"/>
          <w:color w:val="000000"/>
          <w:sz w:val="20"/>
          <w:szCs w:val="20"/>
          <w:lang w:eastAsia="hr-HR"/>
        </w:rPr>
        <w:t>EORI broj.</w:t>
      </w:r>
    </w:p>
    <w:p w14:paraId="469D142C" w14:textId="405DE588" w:rsidR="00254FAD" w:rsidRPr="005E0D62" w:rsidRDefault="008A684B" w:rsidP="00AD00DA">
      <w:pPr>
        <w:spacing w:before="60" w:after="60" w:line="240" w:lineRule="auto"/>
        <w:jc w:val="both"/>
        <w:rPr>
          <w:rFonts w:ascii="Times New Roman" w:eastAsia="Times New Roman" w:hAnsi="Times New Roman" w:cs="Times New Roman"/>
          <w:color w:val="000000"/>
          <w:sz w:val="20"/>
          <w:szCs w:val="20"/>
          <w:lang w:eastAsia="hr-HR"/>
        </w:rPr>
      </w:pPr>
      <w:hyperlink r:id="rId28" w:anchor="ntc4-L_2015343HR.01085501-E0004" w:history="1">
        <w:r w:rsidR="00AD00DA" w:rsidRPr="005E0D62">
          <w:rPr>
            <w:rFonts w:ascii="Times New Roman" w:eastAsia="Times New Roman" w:hAnsi="Times New Roman" w:cs="Times New Roman"/>
            <w:color w:val="0000FF"/>
            <w:sz w:val="20"/>
            <w:szCs w:val="20"/>
            <w:u w:val="single"/>
            <w:lang w:eastAsia="hr-HR"/>
          </w:rPr>
          <w:t>(</w:t>
        </w:r>
        <w:r w:rsidR="005E0D62">
          <w:rPr>
            <w:rFonts w:ascii="Times New Roman" w:eastAsia="Times New Roman" w:hAnsi="Times New Roman" w:cs="Times New Roman"/>
            <w:color w:val="0000FF"/>
            <w:sz w:val="20"/>
            <w:szCs w:val="20"/>
            <w:u w:val="single"/>
            <w:vertAlign w:val="superscript"/>
            <w:lang w:eastAsia="hr-HR"/>
          </w:rPr>
          <w:t>6</w:t>
        </w:r>
        <w:r w:rsidR="00AD00DA" w:rsidRPr="005E0D62">
          <w:rPr>
            <w:rFonts w:ascii="Times New Roman" w:eastAsia="Times New Roman" w:hAnsi="Times New Roman" w:cs="Times New Roman"/>
            <w:color w:val="0000FF"/>
            <w:sz w:val="20"/>
            <w:szCs w:val="20"/>
            <w:u w:val="single"/>
            <w:lang w:eastAsia="hr-HR"/>
          </w:rPr>
          <w:t>)</w:t>
        </w:r>
      </w:hyperlink>
      <w:r w:rsidR="008E61B3" w:rsidRPr="005E0D62">
        <w:rPr>
          <w:rFonts w:ascii="Times New Roman" w:eastAsia="Times New Roman" w:hAnsi="Times New Roman" w:cs="Times New Roman"/>
          <w:color w:val="000000"/>
          <w:sz w:val="20"/>
          <w:szCs w:val="20"/>
          <w:lang w:eastAsia="hr-HR"/>
        </w:rPr>
        <w:t xml:space="preserve"> </w:t>
      </w:r>
      <w:r w:rsidR="00254FAD" w:rsidRPr="005E0D62">
        <w:rPr>
          <w:rFonts w:ascii="Times New Roman" w:eastAsia="Times New Roman" w:hAnsi="Times New Roman" w:cs="Times New Roman"/>
          <w:color w:val="000000"/>
          <w:sz w:val="20"/>
          <w:szCs w:val="20"/>
          <w:lang w:eastAsia="hr-HR"/>
        </w:rPr>
        <w:t>Primjenjuje se u odnosu na druga davanja koja treba platiti u vezi s uvozom ili izvozom robe ako se osiguranje upotrebljava za stavljanje robe u postupak provoza Unije ili zajednički provozni postupak ili se može upotrebljavati u više država članica ili ugovornih stranaka</w:t>
      </w:r>
      <w:r w:rsidR="001158F3" w:rsidRPr="005E0D62">
        <w:rPr>
          <w:rFonts w:ascii="Times New Roman" w:eastAsia="Times New Roman" w:hAnsi="Times New Roman" w:cs="Times New Roman"/>
          <w:color w:val="000000"/>
          <w:sz w:val="20"/>
          <w:szCs w:val="20"/>
          <w:lang w:eastAsia="hr-HR"/>
        </w:rPr>
        <w:t>.</w:t>
      </w:r>
    </w:p>
    <w:p w14:paraId="531F2E93" w14:textId="75741E38" w:rsidR="00DB4505" w:rsidRPr="005E0D62" w:rsidRDefault="008A684B" w:rsidP="00DB4505">
      <w:pPr>
        <w:spacing w:before="60" w:after="60" w:line="240" w:lineRule="auto"/>
        <w:jc w:val="both"/>
        <w:rPr>
          <w:rFonts w:ascii="Times New Roman" w:eastAsia="Times New Roman" w:hAnsi="Times New Roman" w:cs="Times New Roman"/>
          <w:color w:val="000000"/>
          <w:sz w:val="20"/>
          <w:szCs w:val="20"/>
          <w:lang w:eastAsia="hr-HR"/>
        </w:rPr>
      </w:pPr>
      <w:hyperlink r:id="rId29" w:anchor="ntc6-L_2015343HR.01085501-E0006" w:history="1">
        <w:r w:rsidR="00DB4505" w:rsidRPr="005E0D62">
          <w:rPr>
            <w:rFonts w:ascii="Times New Roman" w:eastAsia="Times New Roman" w:hAnsi="Times New Roman" w:cs="Times New Roman"/>
            <w:color w:val="0000FF"/>
            <w:sz w:val="20"/>
            <w:szCs w:val="20"/>
            <w:u w:val="single"/>
            <w:lang w:eastAsia="hr-HR"/>
          </w:rPr>
          <w:t>(</w:t>
        </w:r>
        <w:r w:rsidR="00DB4505">
          <w:rPr>
            <w:rFonts w:ascii="Times New Roman" w:eastAsia="Times New Roman" w:hAnsi="Times New Roman" w:cs="Times New Roman"/>
            <w:color w:val="0000FF"/>
            <w:sz w:val="20"/>
            <w:szCs w:val="20"/>
            <w:u w:val="single"/>
            <w:vertAlign w:val="superscript"/>
            <w:lang w:eastAsia="hr-HR"/>
          </w:rPr>
          <w:t>7</w:t>
        </w:r>
        <w:r w:rsidR="00DB4505" w:rsidRPr="005E0D62">
          <w:rPr>
            <w:rFonts w:ascii="Times New Roman" w:eastAsia="Times New Roman" w:hAnsi="Times New Roman" w:cs="Times New Roman"/>
            <w:color w:val="0000FF"/>
            <w:sz w:val="20"/>
            <w:szCs w:val="20"/>
            <w:u w:val="single"/>
            <w:lang w:eastAsia="hr-HR"/>
          </w:rPr>
          <w:t>)</w:t>
        </w:r>
      </w:hyperlink>
      <w:r w:rsidR="00DB4505" w:rsidRPr="005E0D62">
        <w:rPr>
          <w:rFonts w:ascii="Times New Roman" w:eastAsia="Times New Roman" w:hAnsi="Times New Roman" w:cs="Times New Roman"/>
          <w:color w:val="000000"/>
          <w:sz w:val="20"/>
          <w:szCs w:val="20"/>
          <w:lang w:eastAsia="hr-HR"/>
        </w:rPr>
        <w:t xml:space="preserve"> Precrtati ili iz</w:t>
      </w:r>
      <w:r w:rsidR="00DB4505">
        <w:rPr>
          <w:rFonts w:ascii="Times New Roman" w:eastAsia="Times New Roman" w:hAnsi="Times New Roman" w:cs="Times New Roman"/>
          <w:color w:val="000000"/>
          <w:sz w:val="20"/>
          <w:szCs w:val="20"/>
          <w:lang w:eastAsia="hr-HR"/>
        </w:rPr>
        <w:t>ostaviti</w:t>
      </w:r>
      <w:r w:rsidR="00DB4505" w:rsidRPr="005E0D62">
        <w:rPr>
          <w:rFonts w:ascii="Times New Roman" w:eastAsia="Times New Roman" w:hAnsi="Times New Roman" w:cs="Times New Roman"/>
          <w:color w:val="000000"/>
          <w:sz w:val="20"/>
          <w:szCs w:val="20"/>
          <w:lang w:eastAsia="hr-HR"/>
        </w:rPr>
        <w:t xml:space="preserve"> ako se ne primjenjuje.</w:t>
      </w:r>
    </w:p>
    <w:p w14:paraId="6E4A90CC" w14:textId="05E48966" w:rsidR="00DB4505" w:rsidRPr="005E0D62" w:rsidRDefault="008A684B" w:rsidP="00DB4505">
      <w:pPr>
        <w:spacing w:before="60" w:after="60" w:line="240" w:lineRule="auto"/>
        <w:jc w:val="both"/>
        <w:rPr>
          <w:rFonts w:ascii="Times New Roman" w:eastAsia="Times New Roman" w:hAnsi="Times New Roman" w:cs="Times New Roman"/>
          <w:color w:val="000000"/>
          <w:sz w:val="20"/>
          <w:szCs w:val="20"/>
          <w:lang w:eastAsia="hr-HR"/>
        </w:rPr>
      </w:pPr>
      <w:hyperlink r:id="rId30" w:anchor="ntc7-L_2015343HR.01085501-E0007" w:history="1">
        <w:r w:rsidR="00DB4505" w:rsidRPr="005E0D62">
          <w:rPr>
            <w:rFonts w:ascii="Times New Roman" w:eastAsia="Times New Roman" w:hAnsi="Times New Roman" w:cs="Times New Roman"/>
            <w:color w:val="0000FF"/>
            <w:sz w:val="20"/>
            <w:szCs w:val="20"/>
            <w:u w:val="single"/>
            <w:lang w:eastAsia="hr-HR"/>
          </w:rPr>
          <w:t>(</w:t>
        </w:r>
        <w:r w:rsidR="00DB4505">
          <w:rPr>
            <w:rFonts w:ascii="Times New Roman" w:eastAsia="Times New Roman" w:hAnsi="Times New Roman" w:cs="Times New Roman"/>
            <w:color w:val="0000FF"/>
            <w:sz w:val="20"/>
            <w:szCs w:val="20"/>
            <w:u w:val="single"/>
            <w:vertAlign w:val="superscript"/>
            <w:lang w:eastAsia="hr-HR"/>
          </w:rPr>
          <w:t>8</w:t>
        </w:r>
        <w:r w:rsidR="00DB4505" w:rsidRPr="005E0D62">
          <w:rPr>
            <w:rFonts w:ascii="Times New Roman" w:eastAsia="Times New Roman" w:hAnsi="Times New Roman" w:cs="Times New Roman"/>
            <w:color w:val="0000FF"/>
            <w:sz w:val="20"/>
            <w:szCs w:val="20"/>
            <w:u w:val="single"/>
            <w:lang w:eastAsia="hr-HR"/>
          </w:rPr>
          <w:t>)</w:t>
        </w:r>
      </w:hyperlink>
      <w:r w:rsidR="00DB4505" w:rsidRPr="005E0D62">
        <w:rPr>
          <w:rFonts w:ascii="Times New Roman" w:eastAsia="Times New Roman" w:hAnsi="Times New Roman" w:cs="Times New Roman"/>
          <w:color w:val="000000"/>
          <w:sz w:val="20"/>
          <w:szCs w:val="20"/>
          <w:lang w:eastAsia="hr-HR"/>
        </w:rPr>
        <w:t xml:space="preserve"> Precrtati ili iz</w:t>
      </w:r>
      <w:r w:rsidR="00DB4505">
        <w:rPr>
          <w:rFonts w:ascii="Times New Roman" w:eastAsia="Times New Roman" w:hAnsi="Times New Roman" w:cs="Times New Roman"/>
          <w:color w:val="000000"/>
          <w:sz w:val="20"/>
          <w:szCs w:val="20"/>
          <w:lang w:eastAsia="hr-HR"/>
        </w:rPr>
        <w:t>ostaviti</w:t>
      </w:r>
      <w:r w:rsidR="00DB4505" w:rsidRPr="005E0D62">
        <w:rPr>
          <w:rFonts w:ascii="Times New Roman" w:eastAsia="Times New Roman" w:hAnsi="Times New Roman" w:cs="Times New Roman"/>
          <w:color w:val="000000"/>
          <w:sz w:val="20"/>
          <w:szCs w:val="20"/>
          <w:lang w:eastAsia="hr-HR"/>
        </w:rPr>
        <w:t xml:space="preserve"> ako se ne primjenjuje.</w:t>
      </w:r>
    </w:p>
    <w:p w14:paraId="4B642A82" w14:textId="39797ABE" w:rsidR="00DB4505" w:rsidRPr="005E0D62" w:rsidRDefault="008A684B" w:rsidP="00DB4505">
      <w:pPr>
        <w:spacing w:before="60" w:after="60" w:line="240" w:lineRule="auto"/>
        <w:jc w:val="both"/>
        <w:rPr>
          <w:rFonts w:ascii="Times New Roman" w:eastAsia="Times New Roman" w:hAnsi="Times New Roman" w:cs="Times New Roman"/>
          <w:color w:val="000000"/>
          <w:sz w:val="20"/>
          <w:szCs w:val="20"/>
          <w:lang w:eastAsia="hr-HR"/>
        </w:rPr>
      </w:pPr>
      <w:hyperlink r:id="rId31" w:anchor="ntc8-L_2015343HR.01085501-E0008" w:history="1">
        <w:r w:rsidR="00DB4505" w:rsidRPr="005E0D62">
          <w:rPr>
            <w:rFonts w:ascii="Times New Roman" w:eastAsia="Times New Roman" w:hAnsi="Times New Roman" w:cs="Times New Roman"/>
            <w:color w:val="0000FF"/>
            <w:sz w:val="20"/>
            <w:szCs w:val="20"/>
            <w:u w:val="single"/>
            <w:lang w:eastAsia="hr-HR"/>
          </w:rPr>
          <w:t>(</w:t>
        </w:r>
        <w:r w:rsidR="00DB4505">
          <w:rPr>
            <w:rFonts w:ascii="Times New Roman" w:eastAsia="Times New Roman" w:hAnsi="Times New Roman" w:cs="Times New Roman"/>
            <w:color w:val="0000FF"/>
            <w:sz w:val="20"/>
            <w:szCs w:val="20"/>
            <w:u w:val="single"/>
            <w:vertAlign w:val="superscript"/>
            <w:lang w:eastAsia="hr-HR"/>
          </w:rPr>
          <w:t>9</w:t>
        </w:r>
        <w:r w:rsidR="00DB4505" w:rsidRPr="005E0D62">
          <w:rPr>
            <w:rFonts w:ascii="Times New Roman" w:eastAsia="Times New Roman" w:hAnsi="Times New Roman" w:cs="Times New Roman"/>
            <w:color w:val="0000FF"/>
            <w:sz w:val="20"/>
            <w:szCs w:val="20"/>
            <w:u w:val="single"/>
            <w:lang w:eastAsia="hr-HR"/>
          </w:rPr>
          <w:t>)</w:t>
        </w:r>
      </w:hyperlink>
      <w:r w:rsidR="00DB4505" w:rsidRPr="005E0D62">
        <w:rPr>
          <w:rFonts w:ascii="Times New Roman" w:eastAsia="Times New Roman" w:hAnsi="Times New Roman" w:cs="Times New Roman"/>
          <w:color w:val="000000"/>
          <w:sz w:val="20"/>
          <w:szCs w:val="20"/>
          <w:lang w:eastAsia="hr-HR"/>
        </w:rPr>
        <w:t xml:space="preserve"> Postupci koji nisu zajednički provozni postupak primjenjuju se samo u Europskoj uniji.</w:t>
      </w:r>
    </w:p>
    <w:p w14:paraId="5CBF8C20" w14:textId="2506919F" w:rsidR="00DB4505" w:rsidRPr="005E0D62" w:rsidRDefault="008A684B" w:rsidP="00DB4505">
      <w:pPr>
        <w:spacing w:before="60" w:after="60" w:line="240" w:lineRule="auto"/>
        <w:jc w:val="both"/>
        <w:rPr>
          <w:rFonts w:ascii="Times New Roman" w:eastAsia="Times New Roman" w:hAnsi="Times New Roman" w:cs="Times New Roman"/>
          <w:color w:val="000000"/>
          <w:sz w:val="20"/>
          <w:szCs w:val="20"/>
          <w:lang w:eastAsia="hr-HR"/>
        </w:rPr>
      </w:pPr>
      <w:hyperlink r:id="rId32" w:anchor="ntc9-L_2015343HR.01085501-E0009" w:history="1">
        <w:r w:rsidR="00DB4505" w:rsidRPr="005E0D62">
          <w:rPr>
            <w:rFonts w:ascii="Times New Roman" w:eastAsia="Times New Roman" w:hAnsi="Times New Roman" w:cs="Times New Roman"/>
            <w:color w:val="0000FF"/>
            <w:sz w:val="20"/>
            <w:szCs w:val="20"/>
            <w:u w:val="single"/>
            <w:lang w:eastAsia="hr-HR"/>
          </w:rPr>
          <w:t>(</w:t>
        </w:r>
        <w:r w:rsidR="00DB4505">
          <w:rPr>
            <w:rFonts w:ascii="Times New Roman" w:eastAsia="Times New Roman" w:hAnsi="Times New Roman" w:cs="Times New Roman"/>
            <w:color w:val="0000FF"/>
            <w:sz w:val="20"/>
            <w:szCs w:val="20"/>
            <w:u w:val="single"/>
            <w:vertAlign w:val="superscript"/>
            <w:lang w:eastAsia="hr-HR"/>
          </w:rPr>
          <w:t>10</w:t>
        </w:r>
        <w:r w:rsidR="00DB4505" w:rsidRPr="005E0D62">
          <w:rPr>
            <w:rFonts w:ascii="Times New Roman" w:eastAsia="Times New Roman" w:hAnsi="Times New Roman" w:cs="Times New Roman"/>
            <w:color w:val="0000FF"/>
            <w:sz w:val="20"/>
            <w:szCs w:val="20"/>
            <w:u w:val="single"/>
            <w:lang w:eastAsia="hr-HR"/>
          </w:rPr>
          <w:t>)</w:t>
        </w:r>
      </w:hyperlink>
      <w:r w:rsidR="00DB4505" w:rsidRPr="005E0D62">
        <w:rPr>
          <w:rFonts w:ascii="Times New Roman" w:eastAsia="Times New Roman" w:hAnsi="Times New Roman" w:cs="Times New Roman"/>
          <w:color w:val="000000"/>
          <w:sz w:val="20"/>
          <w:szCs w:val="20"/>
          <w:lang w:eastAsia="hr-HR"/>
        </w:rPr>
        <w:t xml:space="preserve"> Postupci koji nisu zajednički provozni postupak primjenjuju se samo u Europskoj uniji.</w:t>
      </w:r>
    </w:p>
    <w:p w14:paraId="2E2A0DCA" w14:textId="5D4A8F97" w:rsidR="00DB4505" w:rsidRDefault="008A684B" w:rsidP="00DB4505">
      <w:pPr>
        <w:spacing w:before="60" w:after="60" w:line="240" w:lineRule="auto"/>
        <w:jc w:val="both"/>
        <w:rPr>
          <w:rFonts w:ascii="Times New Roman" w:eastAsia="Times New Roman" w:hAnsi="Times New Roman" w:cs="Times New Roman"/>
          <w:color w:val="000000"/>
          <w:sz w:val="20"/>
          <w:szCs w:val="20"/>
          <w:lang w:eastAsia="hr-HR"/>
        </w:rPr>
      </w:pPr>
      <w:hyperlink r:id="rId33" w:anchor="ntc10-L_2015343HR.01085501-E0010" w:history="1">
        <w:r w:rsidR="00DB4505" w:rsidRPr="005E0D62">
          <w:rPr>
            <w:rFonts w:ascii="Times New Roman" w:eastAsia="Times New Roman" w:hAnsi="Times New Roman" w:cs="Times New Roman"/>
            <w:color w:val="0000FF"/>
            <w:sz w:val="20"/>
            <w:szCs w:val="20"/>
            <w:u w:val="single"/>
            <w:lang w:eastAsia="hr-HR"/>
          </w:rPr>
          <w:t>(</w:t>
        </w:r>
        <w:r w:rsidR="00DB4505" w:rsidRPr="005E0D62">
          <w:rPr>
            <w:rFonts w:ascii="Times New Roman" w:eastAsia="Times New Roman" w:hAnsi="Times New Roman" w:cs="Times New Roman"/>
            <w:color w:val="0000FF"/>
            <w:sz w:val="20"/>
            <w:szCs w:val="20"/>
            <w:u w:val="single"/>
            <w:vertAlign w:val="superscript"/>
            <w:lang w:eastAsia="hr-HR"/>
          </w:rPr>
          <w:t>1</w:t>
        </w:r>
        <w:r w:rsidR="00DB4505">
          <w:rPr>
            <w:rFonts w:ascii="Times New Roman" w:eastAsia="Times New Roman" w:hAnsi="Times New Roman" w:cs="Times New Roman"/>
            <w:color w:val="0000FF"/>
            <w:sz w:val="20"/>
            <w:szCs w:val="20"/>
            <w:u w:val="single"/>
            <w:vertAlign w:val="superscript"/>
            <w:lang w:eastAsia="hr-HR"/>
          </w:rPr>
          <w:t>1</w:t>
        </w:r>
        <w:r w:rsidR="00DB4505" w:rsidRPr="005E0D62">
          <w:rPr>
            <w:rFonts w:ascii="Times New Roman" w:eastAsia="Times New Roman" w:hAnsi="Times New Roman" w:cs="Times New Roman"/>
            <w:color w:val="0000FF"/>
            <w:sz w:val="20"/>
            <w:szCs w:val="20"/>
            <w:u w:val="single"/>
            <w:lang w:eastAsia="hr-HR"/>
          </w:rPr>
          <w:t>)</w:t>
        </w:r>
      </w:hyperlink>
      <w:r w:rsidR="00DB4505" w:rsidRPr="005E0D62">
        <w:rPr>
          <w:rFonts w:ascii="Times New Roman" w:eastAsia="Times New Roman" w:hAnsi="Times New Roman" w:cs="Times New Roman"/>
          <w:color w:val="000000"/>
          <w:sz w:val="20"/>
          <w:szCs w:val="20"/>
          <w:lang w:eastAsia="hr-HR"/>
        </w:rPr>
        <w:t xml:space="preserve"> Za iznose prijavljene u carinskoj deklaraciji za postupak uporabe u posebne svrhe.</w:t>
      </w:r>
    </w:p>
    <w:p w14:paraId="3182BB80" w14:textId="3C16CEC0" w:rsidR="008874A0" w:rsidRPr="005E0D62" w:rsidRDefault="008A684B" w:rsidP="008874A0">
      <w:pPr>
        <w:spacing w:before="60" w:after="60" w:line="240" w:lineRule="auto"/>
        <w:jc w:val="both"/>
        <w:rPr>
          <w:rFonts w:ascii="Times New Roman" w:eastAsia="Times New Roman" w:hAnsi="Times New Roman" w:cs="Times New Roman"/>
          <w:color w:val="000000"/>
          <w:sz w:val="20"/>
          <w:szCs w:val="20"/>
          <w:lang w:eastAsia="hr-HR"/>
        </w:rPr>
      </w:pPr>
      <w:hyperlink r:id="rId34" w:anchor="ntc5-L_2015343HR.01085501-E0005" w:history="1">
        <w:r w:rsidR="008874A0" w:rsidRPr="005E0D62">
          <w:rPr>
            <w:rFonts w:ascii="Times New Roman" w:eastAsia="Times New Roman" w:hAnsi="Times New Roman" w:cs="Times New Roman"/>
            <w:color w:val="0000FF"/>
            <w:sz w:val="20"/>
            <w:szCs w:val="20"/>
            <w:u w:val="single"/>
            <w:lang w:eastAsia="hr-HR"/>
          </w:rPr>
          <w:t>(</w:t>
        </w:r>
        <w:r w:rsidR="008874A0">
          <w:rPr>
            <w:rFonts w:ascii="Times New Roman" w:eastAsia="Times New Roman" w:hAnsi="Times New Roman" w:cs="Times New Roman"/>
            <w:color w:val="0000FF"/>
            <w:sz w:val="20"/>
            <w:szCs w:val="20"/>
            <w:u w:val="single"/>
            <w:vertAlign w:val="superscript"/>
            <w:lang w:eastAsia="hr-HR"/>
          </w:rPr>
          <w:t>12</w:t>
        </w:r>
        <w:r w:rsidR="008874A0" w:rsidRPr="005E0D62">
          <w:rPr>
            <w:rFonts w:ascii="Times New Roman" w:eastAsia="Times New Roman" w:hAnsi="Times New Roman" w:cs="Times New Roman"/>
            <w:color w:val="0000FF"/>
            <w:sz w:val="20"/>
            <w:szCs w:val="20"/>
            <w:u w:val="single"/>
            <w:lang w:eastAsia="hr-HR"/>
          </w:rPr>
          <w:t>)</w:t>
        </w:r>
      </w:hyperlink>
      <w:r w:rsidR="008874A0" w:rsidRPr="005E0D62">
        <w:rPr>
          <w:rFonts w:ascii="Times New Roman" w:eastAsia="Times New Roman" w:hAnsi="Times New Roman" w:cs="Times New Roman"/>
          <w:color w:val="000000"/>
          <w:sz w:val="20"/>
          <w:szCs w:val="20"/>
          <w:lang w:eastAsia="hr-HR"/>
        </w:rPr>
        <w:t xml:space="preserve"> </w:t>
      </w:r>
      <w:r w:rsidR="00A14855">
        <w:rPr>
          <w:rFonts w:ascii="Times New Roman" w:eastAsia="Times New Roman" w:hAnsi="Times New Roman" w:cs="Times New Roman"/>
          <w:color w:val="000000"/>
          <w:sz w:val="20"/>
          <w:szCs w:val="20"/>
          <w:lang w:eastAsia="hr-HR"/>
        </w:rPr>
        <w:t>O</w:t>
      </w:r>
      <w:r w:rsidR="008874A0" w:rsidRPr="005E0D62">
        <w:rPr>
          <w:rFonts w:ascii="Times New Roman" w:eastAsia="Times New Roman" w:hAnsi="Times New Roman" w:cs="Times New Roman"/>
          <w:color w:val="000000"/>
          <w:sz w:val="20"/>
          <w:szCs w:val="20"/>
          <w:lang w:eastAsia="hr-HR"/>
        </w:rPr>
        <w:t xml:space="preserve">visno </w:t>
      </w:r>
      <w:r w:rsidR="00A14855">
        <w:rPr>
          <w:rFonts w:ascii="Times New Roman" w:eastAsia="Times New Roman" w:hAnsi="Times New Roman" w:cs="Times New Roman"/>
          <w:color w:val="000000"/>
          <w:sz w:val="20"/>
          <w:szCs w:val="20"/>
          <w:lang w:eastAsia="hr-HR"/>
        </w:rPr>
        <w:t xml:space="preserve">o tome ima li </w:t>
      </w:r>
      <w:r w:rsidR="008874A0" w:rsidRPr="005E0D62">
        <w:rPr>
          <w:rFonts w:ascii="Times New Roman" w:eastAsia="Times New Roman" w:hAnsi="Times New Roman" w:cs="Times New Roman"/>
          <w:color w:val="000000"/>
          <w:sz w:val="20"/>
          <w:szCs w:val="20"/>
          <w:lang w:eastAsia="hr-HR"/>
        </w:rPr>
        <w:t xml:space="preserve">osoba iz </w:t>
      </w:r>
      <w:hyperlink r:id="rId35" w:anchor="ntc3-L_2015343HR.01085501-E0003" w:history="1">
        <w:r w:rsidR="008874A0" w:rsidRPr="005E0D62">
          <w:rPr>
            <w:rFonts w:ascii="Times New Roman" w:eastAsia="Times New Roman" w:hAnsi="Times New Roman" w:cs="Times New Roman"/>
            <w:color w:val="0000FF"/>
            <w:sz w:val="20"/>
            <w:szCs w:val="20"/>
            <w:u w:val="single"/>
            <w:lang w:eastAsia="hr-HR"/>
          </w:rPr>
          <w:t>(</w:t>
        </w:r>
        <w:r w:rsidR="008874A0" w:rsidRPr="005E0D62">
          <w:rPr>
            <w:rFonts w:ascii="Times New Roman" w:eastAsia="Times New Roman" w:hAnsi="Times New Roman" w:cs="Times New Roman"/>
            <w:color w:val="0000FF"/>
            <w:sz w:val="20"/>
            <w:szCs w:val="20"/>
            <w:u w:val="single"/>
            <w:vertAlign w:val="superscript"/>
            <w:lang w:eastAsia="hr-HR"/>
          </w:rPr>
          <w:t>5</w:t>
        </w:r>
        <w:r w:rsidR="008874A0" w:rsidRPr="005E0D62">
          <w:rPr>
            <w:rFonts w:ascii="Times New Roman" w:eastAsia="Times New Roman" w:hAnsi="Times New Roman" w:cs="Times New Roman"/>
            <w:color w:val="0000FF"/>
            <w:sz w:val="20"/>
            <w:szCs w:val="20"/>
            <w:u w:val="single"/>
            <w:lang w:eastAsia="hr-HR"/>
          </w:rPr>
          <w:t>)</w:t>
        </w:r>
      </w:hyperlink>
      <w:r w:rsidR="008874A0" w:rsidRPr="005E0D62">
        <w:rPr>
          <w:rFonts w:ascii="Times New Roman" w:eastAsia="Times New Roman" w:hAnsi="Times New Roman" w:cs="Times New Roman"/>
          <w:color w:val="0000FF"/>
          <w:sz w:val="20"/>
          <w:szCs w:val="20"/>
          <w:u w:val="single"/>
          <w:lang w:eastAsia="hr-HR"/>
        </w:rPr>
        <w:t xml:space="preserve"> </w:t>
      </w:r>
      <w:r w:rsidR="008874A0" w:rsidRPr="005E0D62">
        <w:rPr>
          <w:rFonts w:ascii="Times New Roman" w:eastAsia="Times New Roman" w:hAnsi="Times New Roman" w:cs="Times New Roman"/>
          <w:color w:val="000000"/>
          <w:sz w:val="20"/>
          <w:szCs w:val="20"/>
          <w:lang w:eastAsia="hr-HR"/>
        </w:rPr>
        <w:t>status zastupnika u smislu članka 18. Carinskog zakonika Unije</w:t>
      </w:r>
      <w:r w:rsidR="00A14855">
        <w:rPr>
          <w:rFonts w:ascii="Times New Roman" w:eastAsia="Times New Roman" w:hAnsi="Times New Roman" w:cs="Times New Roman"/>
          <w:color w:val="000000"/>
          <w:sz w:val="20"/>
          <w:szCs w:val="20"/>
          <w:lang w:eastAsia="hr-HR"/>
        </w:rPr>
        <w:t>, o</w:t>
      </w:r>
      <w:r w:rsidR="00A14855" w:rsidRPr="005E0D62">
        <w:rPr>
          <w:rFonts w:ascii="Times New Roman" w:eastAsia="Times New Roman" w:hAnsi="Times New Roman" w:cs="Times New Roman"/>
          <w:color w:val="000000"/>
          <w:sz w:val="20"/>
          <w:szCs w:val="20"/>
          <w:lang w:eastAsia="hr-HR"/>
        </w:rPr>
        <w:t xml:space="preserve">značiti može </w:t>
      </w:r>
      <w:r w:rsidR="00A14855">
        <w:rPr>
          <w:rFonts w:ascii="Times New Roman" w:eastAsia="Times New Roman" w:hAnsi="Times New Roman" w:cs="Times New Roman"/>
          <w:color w:val="000000"/>
          <w:sz w:val="20"/>
          <w:szCs w:val="20"/>
          <w:lang w:eastAsia="hr-HR"/>
        </w:rPr>
        <w:t xml:space="preserve">li se </w:t>
      </w:r>
      <w:r w:rsidR="00A14855" w:rsidRPr="005E0D62">
        <w:rPr>
          <w:rFonts w:ascii="Times New Roman" w:eastAsia="Times New Roman" w:hAnsi="Times New Roman" w:cs="Times New Roman"/>
          <w:color w:val="000000"/>
          <w:sz w:val="20"/>
          <w:szCs w:val="20"/>
          <w:lang w:eastAsia="hr-HR"/>
        </w:rPr>
        <w:t xml:space="preserve"> ili ne može </w:t>
      </w:r>
      <w:r w:rsidR="00A14855">
        <w:rPr>
          <w:rFonts w:ascii="Times New Roman" w:eastAsia="Times New Roman" w:hAnsi="Times New Roman" w:cs="Times New Roman"/>
          <w:color w:val="000000"/>
          <w:sz w:val="20"/>
          <w:szCs w:val="20"/>
          <w:lang w:eastAsia="hr-HR"/>
        </w:rPr>
        <w:t>koristiti -</w:t>
      </w:r>
      <w:r w:rsidR="000C5BA6">
        <w:rPr>
          <w:rFonts w:ascii="Times New Roman" w:eastAsia="Times New Roman" w:hAnsi="Times New Roman" w:cs="Times New Roman"/>
          <w:color w:val="000000"/>
          <w:sz w:val="20"/>
          <w:szCs w:val="20"/>
          <w:lang w:eastAsia="hr-HR"/>
        </w:rPr>
        <w:t xml:space="preserve"> </w:t>
      </w:r>
      <w:r w:rsidR="00A14855">
        <w:rPr>
          <w:rFonts w:ascii="Times New Roman" w:eastAsia="Times New Roman" w:hAnsi="Times New Roman" w:cs="Times New Roman"/>
          <w:color w:val="000000"/>
          <w:sz w:val="20"/>
          <w:szCs w:val="20"/>
          <w:lang w:eastAsia="hr-HR"/>
        </w:rPr>
        <w:t>precrtavanjem ili izostavljanjem nepotrebnog.</w:t>
      </w:r>
    </w:p>
    <w:p w14:paraId="57F77BD0" w14:textId="2FCFC12F" w:rsidR="00A343ED" w:rsidRPr="005E0D62" w:rsidRDefault="008A684B" w:rsidP="00A343ED">
      <w:pPr>
        <w:spacing w:before="60" w:after="60" w:line="240" w:lineRule="auto"/>
        <w:jc w:val="both"/>
        <w:rPr>
          <w:rFonts w:ascii="Times New Roman" w:eastAsia="Times New Roman" w:hAnsi="Times New Roman" w:cs="Times New Roman"/>
          <w:color w:val="000000"/>
          <w:sz w:val="20"/>
          <w:szCs w:val="20"/>
          <w:lang w:eastAsia="hr-HR"/>
        </w:rPr>
      </w:pPr>
      <w:hyperlink r:id="rId36" w:anchor="ntc12-L_2015343HR.01085501-E0012" w:history="1">
        <w:r w:rsidR="00A343ED" w:rsidRPr="00224E31">
          <w:rPr>
            <w:rFonts w:ascii="Times New Roman" w:eastAsia="Times New Roman" w:hAnsi="Times New Roman" w:cs="Times New Roman"/>
            <w:color w:val="0000FF"/>
            <w:sz w:val="20"/>
            <w:szCs w:val="20"/>
            <w:u w:val="single"/>
            <w:lang w:eastAsia="hr-HR"/>
          </w:rPr>
          <w:t>(</w:t>
        </w:r>
        <w:r w:rsidR="00A343ED" w:rsidRPr="00224E31">
          <w:rPr>
            <w:rFonts w:ascii="Times New Roman" w:eastAsia="Times New Roman" w:hAnsi="Times New Roman" w:cs="Times New Roman"/>
            <w:color w:val="0000FF"/>
            <w:sz w:val="20"/>
            <w:szCs w:val="20"/>
            <w:u w:val="single"/>
            <w:vertAlign w:val="superscript"/>
            <w:lang w:eastAsia="hr-HR"/>
          </w:rPr>
          <w:t>1</w:t>
        </w:r>
        <w:r w:rsidR="00A343ED">
          <w:rPr>
            <w:rFonts w:ascii="Times New Roman" w:eastAsia="Times New Roman" w:hAnsi="Times New Roman" w:cs="Times New Roman"/>
            <w:color w:val="0000FF"/>
            <w:sz w:val="20"/>
            <w:szCs w:val="20"/>
            <w:u w:val="single"/>
            <w:vertAlign w:val="superscript"/>
            <w:lang w:eastAsia="hr-HR"/>
          </w:rPr>
          <w:t>3</w:t>
        </w:r>
        <w:r w:rsidR="00A343ED" w:rsidRPr="00224E31">
          <w:rPr>
            <w:rFonts w:ascii="Times New Roman" w:eastAsia="Times New Roman" w:hAnsi="Times New Roman" w:cs="Times New Roman"/>
            <w:color w:val="0000FF"/>
            <w:sz w:val="20"/>
            <w:szCs w:val="20"/>
            <w:u w:val="single"/>
            <w:lang w:eastAsia="hr-HR"/>
          </w:rPr>
          <w:t>)</w:t>
        </w:r>
      </w:hyperlink>
      <w:r w:rsidR="00A343ED" w:rsidRPr="005E0D62">
        <w:rPr>
          <w:rFonts w:ascii="Times New Roman" w:eastAsia="Times New Roman" w:hAnsi="Times New Roman" w:cs="Times New Roman"/>
          <w:color w:val="000000"/>
          <w:sz w:val="20"/>
          <w:szCs w:val="20"/>
          <w:lang w:eastAsia="hr-HR"/>
        </w:rPr>
        <w:t xml:space="preserve"> Upisati evidenciji broj osiguranja iz prethodnog razdoblja iz kojeg se preuzimaju obveze</w:t>
      </w:r>
      <w:r w:rsidR="007A57F3">
        <w:rPr>
          <w:rFonts w:ascii="Times New Roman" w:eastAsia="Times New Roman" w:hAnsi="Times New Roman" w:cs="Times New Roman"/>
          <w:color w:val="000000"/>
          <w:sz w:val="20"/>
          <w:szCs w:val="20"/>
          <w:lang w:eastAsia="hr-HR"/>
        </w:rPr>
        <w:t>.</w:t>
      </w:r>
    </w:p>
    <w:p w14:paraId="20C37480" w14:textId="33B9DC7F" w:rsidR="005E0D62" w:rsidRPr="005E0D62" w:rsidRDefault="008A684B" w:rsidP="00AD00DA">
      <w:pPr>
        <w:spacing w:before="60" w:after="60" w:line="240" w:lineRule="auto"/>
        <w:jc w:val="both"/>
        <w:rPr>
          <w:rFonts w:ascii="Times New Roman" w:eastAsia="Times New Roman" w:hAnsi="Times New Roman" w:cs="Times New Roman"/>
          <w:color w:val="000000"/>
          <w:sz w:val="20"/>
          <w:szCs w:val="20"/>
          <w:lang w:eastAsia="hr-HR"/>
        </w:rPr>
      </w:pPr>
      <w:hyperlink r:id="rId37" w:anchor="ntc10-L_2015343HR.01085501-E0010" w:history="1">
        <w:r w:rsidR="005E0D62" w:rsidRPr="005E0D62">
          <w:rPr>
            <w:rStyle w:val="Hiperveza"/>
            <w:rFonts w:ascii="Times New Roman" w:eastAsia="Times New Roman" w:hAnsi="Times New Roman" w:cs="Times New Roman"/>
            <w:sz w:val="20"/>
            <w:szCs w:val="20"/>
            <w:lang w:eastAsia="hr-HR"/>
          </w:rPr>
          <w:t>(</w:t>
        </w:r>
        <w:r w:rsidR="005E0D62" w:rsidRPr="005E0D62">
          <w:rPr>
            <w:rStyle w:val="Hiperveza"/>
            <w:rFonts w:ascii="Times New Roman" w:eastAsia="Times New Roman" w:hAnsi="Times New Roman" w:cs="Times New Roman"/>
            <w:sz w:val="20"/>
            <w:szCs w:val="20"/>
            <w:vertAlign w:val="superscript"/>
            <w:lang w:eastAsia="hr-HR"/>
          </w:rPr>
          <w:t>1</w:t>
        </w:r>
        <w:r w:rsidR="00DE32B0">
          <w:rPr>
            <w:rStyle w:val="Hiperveza"/>
            <w:rFonts w:ascii="Times New Roman" w:eastAsia="Times New Roman" w:hAnsi="Times New Roman" w:cs="Times New Roman"/>
            <w:sz w:val="20"/>
            <w:szCs w:val="20"/>
            <w:vertAlign w:val="superscript"/>
            <w:lang w:eastAsia="hr-HR"/>
          </w:rPr>
          <w:t>4</w:t>
        </w:r>
        <w:r w:rsidR="005E0D62" w:rsidRPr="005E0D62">
          <w:rPr>
            <w:rStyle w:val="Hiperveza"/>
            <w:rFonts w:ascii="Times New Roman" w:eastAsia="Times New Roman" w:hAnsi="Times New Roman" w:cs="Times New Roman"/>
            <w:sz w:val="20"/>
            <w:szCs w:val="20"/>
            <w:lang w:eastAsia="hr-HR"/>
          </w:rPr>
          <w:t>)</w:t>
        </w:r>
      </w:hyperlink>
      <w:r w:rsidR="005E0D62">
        <w:rPr>
          <w:rFonts w:ascii="Times New Roman" w:eastAsia="Times New Roman" w:hAnsi="Times New Roman" w:cs="Times New Roman"/>
          <w:color w:val="000000"/>
          <w:sz w:val="20"/>
          <w:szCs w:val="20"/>
          <w:lang w:eastAsia="hr-HR"/>
        </w:rPr>
        <w:t xml:space="preserve"> </w:t>
      </w:r>
      <w:r w:rsidR="005E0D62" w:rsidRPr="005E0D62">
        <w:rPr>
          <w:rFonts w:ascii="Times New Roman" w:eastAsia="Times New Roman" w:hAnsi="Times New Roman" w:cs="Times New Roman"/>
          <w:color w:val="000000"/>
          <w:sz w:val="20"/>
          <w:szCs w:val="20"/>
          <w:lang w:eastAsia="hr-HR"/>
        </w:rPr>
        <w:t xml:space="preserve">Ako u </w:t>
      </w:r>
      <w:r w:rsidR="005E0D62" w:rsidRPr="00224E31">
        <w:rPr>
          <w:rFonts w:ascii="Times New Roman" w:eastAsia="Times New Roman" w:hAnsi="Times New Roman" w:cs="Times New Roman"/>
          <w:color w:val="000000"/>
          <w:sz w:val="20"/>
          <w:szCs w:val="20"/>
          <w:lang w:eastAsia="hr-HR"/>
        </w:rPr>
        <w:t>zakonodavstvu</w:t>
      </w:r>
      <w:r w:rsidR="005E0D62" w:rsidRPr="005E0D62">
        <w:rPr>
          <w:rFonts w:ascii="Times New Roman" w:eastAsia="Times New Roman" w:hAnsi="Times New Roman" w:cs="Times New Roman"/>
          <w:color w:val="000000"/>
          <w:sz w:val="20"/>
          <w:szCs w:val="20"/>
          <w:lang w:eastAsia="hr-HR"/>
        </w:rPr>
        <w:t xml:space="preserve"> zemlje nema odredaba o adresi za dostavu pismena, jamac u toj zemlji imenuje zastupnika ovlaštenog za primanje poruka upućenih jamcu, a potvrda iz drugog podstavka i obveza iz stavka</w:t>
      </w:r>
      <w:r w:rsidR="007A57F3">
        <w:rPr>
          <w:rFonts w:ascii="Times New Roman" w:eastAsia="Times New Roman" w:hAnsi="Times New Roman" w:cs="Times New Roman"/>
          <w:color w:val="000000"/>
          <w:sz w:val="20"/>
          <w:szCs w:val="20"/>
          <w:lang w:eastAsia="hr-HR"/>
        </w:rPr>
        <w:t xml:space="preserve"> 4. četvrtog podstavka moraju se uskladiti. Za sporove povezane s ovim osiguranjem nadležni su sudovi u mjestima u kojima se nalaze adrese za dostavu pismena jamcu ili njegovim zastupnicima. </w:t>
      </w:r>
    </w:p>
    <w:p w14:paraId="469D1434" w14:textId="50441D83" w:rsidR="001C5945" w:rsidRPr="00224E31" w:rsidRDefault="008A684B" w:rsidP="005A5AD0">
      <w:pPr>
        <w:spacing w:before="60" w:after="60" w:line="240" w:lineRule="auto"/>
        <w:jc w:val="both"/>
        <w:rPr>
          <w:rFonts w:ascii="Times New Roman" w:eastAsia="Times New Roman" w:hAnsi="Times New Roman" w:cs="Times New Roman"/>
          <w:color w:val="000000"/>
          <w:sz w:val="20"/>
          <w:szCs w:val="20"/>
          <w:lang w:eastAsia="hr-HR"/>
        </w:rPr>
      </w:pPr>
      <w:hyperlink r:id="rId38" w:anchor="ntc13-L_2015343HR.01085501-E0013" w:history="1">
        <w:r w:rsidR="00AD00DA" w:rsidRPr="00224E31">
          <w:rPr>
            <w:rFonts w:ascii="Times New Roman" w:eastAsia="Times New Roman" w:hAnsi="Times New Roman" w:cs="Times New Roman"/>
            <w:color w:val="0000FF"/>
            <w:sz w:val="20"/>
            <w:szCs w:val="20"/>
            <w:u w:val="single"/>
            <w:lang w:eastAsia="hr-HR"/>
          </w:rPr>
          <w:t>(</w:t>
        </w:r>
        <w:r w:rsidR="00A61A18" w:rsidRPr="00224E31">
          <w:rPr>
            <w:rFonts w:ascii="Times New Roman" w:eastAsia="Times New Roman" w:hAnsi="Times New Roman" w:cs="Times New Roman"/>
            <w:color w:val="0000FF"/>
            <w:sz w:val="20"/>
            <w:szCs w:val="20"/>
            <w:u w:val="single"/>
            <w:vertAlign w:val="superscript"/>
            <w:lang w:eastAsia="hr-HR"/>
          </w:rPr>
          <w:t>1</w:t>
        </w:r>
        <w:r w:rsidR="00224E31">
          <w:rPr>
            <w:rFonts w:ascii="Times New Roman" w:eastAsia="Times New Roman" w:hAnsi="Times New Roman" w:cs="Times New Roman"/>
            <w:color w:val="0000FF"/>
            <w:sz w:val="20"/>
            <w:szCs w:val="20"/>
            <w:u w:val="single"/>
            <w:vertAlign w:val="superscript"/>
            <w:lang w:eastAsia="hr-HR"/>
          </w:rPr>
          <w:t>5</w:t>
        </w:r>
        <w:r w:rsidR="00AD00DA" w:rsidRPr="00224E31">
          <w:rPr>
            <w:rFonts w:ascii="Times New Roman" w:eastAsia="Times New Roman" w:hAnsi="Times New Roman" w:cs="Times New Roman"/>
            <w:color w:val="0000FF"/>
            <w:sz w:val="20"/>
            <w:szCs w:val="20"/>
            <w:u w:val="single"/>
            <w:lang w:eastAsia="hr-HR"/>
          </w:rPr>
          <w:t>)</w:t>
        </w:r>
      </w:hyperlink>
      <w:r w:rsidR="00DE32B0">
        <w:rPr>
          <w:rFonts w:ascii="Times New Roman" w:eastAsia="Times New Roman" w:hAnsi="Times New Roman" w:cs="Times New Roman"/>
          <w:color w:val="0000FF"/>
          <w:sz w:val="20"/>
          <w:szCs w:val="20"/>
          <w:u w:val="single"/>
          <w:lang w:eastAsia="hr-HR"/>
        </w:rPr>
        <w:t xml:space="preserve"> </w:t>
      </w:r>
      <w:r w:rsidR="001158F3" w:rsidRPr="005E0D62">
        <w:rPr>
          <w:rFonts w:ascii="Times New Roman" w:eastAsia="Times New Roman" w:hAnsi="Times New Roman" w:cs="Times New Roman"/>
          <w:color w:val="000000"/>
          <w:sz w:val="20"/>
          <w:szCs w:val="20"/>
          <w:lang w:eastAsia="hr-HR"/>
        </w:rPr>
        <w:t xml:space="preserve">Osoba koja potpisuje ispravu mora rukom upisati sljedeću napomenu ispred svojeg potpisa: „Osiguranje </w:t>
      </w:r>
      <w:r w:rsidR="00E63192" w:rsidRPr="005E0D62">
        <w:rPr>
          <w:rFonts w:ascii="Times New Roman" w:eastAsia="Times New Roman" w:hAnsi="Times New Roman" w:cs="Times New Roman"/>
          <w:color w:val="000000"/>
          <w:sz w:val="20"/>
          <w:szCs w:val="20"/>
          <w:lang w:eastAsia="hr-HR"/>
        </w:rPr>
        <w:t xml:space="preserve">za iznos </w:t>
      </w:r>
      <w:r w:rsidR="001158F3" w:rsidRPr="005E0D62">
        <w:rPr>
          <w:rFonts w:ascii="Times New Roman" w:eastAsia="Times New Roman" w:hAnsi="Times New Roman" w:cs="Times New Roman"/>
          <w:color w:val="000000"/>
          <w:sz w:val="20"/>
          <w:szCs w:val="20"/>
          <w:lang w:eastAsia="hr-HR"/>
        </w:rPr>
        <w:t xml:space="preserve">u </w:t>
      </w:r>
      <w:r w:rsidR="00E63192" w:rsidRPr="00224E31">
        <w:rPr>
          <w:rFonts w:ascii="Times New Roman" w:eastAsia="Times New Roman" w:hAnsi="Times New Roman" w:cs="Times New Roman"/>
          <w:color w:val="000000"/>
          <w:sz w:val="20"/>
          <w:szCs w:val="20"/>
          <w:lang w:eastAsia="hr-HR"/>
        </w:rPr>
        <w:t xml:space="preserve">visini od </w:t>
      </w:r>
      <w:r w:rsidR="001158F3" w:rsidRPr="00224E31">
        <w:rPr>
          <w:rFonts w:ascii="Times New Roman" w:eastAsia="Times New Roman" w:hAnsi="Times New Roman" w:cs="Times New Roman"/>
          <w:color w:val="000000"/>
          <w:sz w:val="20"/>
          <w:szCs w:val="20"/>
          <w:lang w:eastAsia="hr-HR"/>
        </w:rPr>
        <w:t>…</w:t>
      </w:r>
      <w:r w:rsidR="001B5ACF" w:rsidRPr="00224E31">
        <w:rPr>
          <w:rFonts w:ascii="Times New Roman" w:eastAsia="Times New Roman" w:hAnsi="Times New Roman" w:cs="Times New Roman"/>
          <w:color w:val="000000"/>
          <w:sz w:val="20"/>
          <w:szCs w:val="20"/>
          <w:lang w:eastAsia="hr-HR"/>
        </w:rPr>
        <w:t>……………………………….</w:t>
      </w:r>
      <w:r w:rsidR="001158F3" w:rsidRPr="00224E31">
        <w:rPr>
          <w:rFonts w:ascii="Times New Roman" w:eastAsia="Times New Roman" w:hAnsi="Times New Roman" w:cs="Times New Roman"/>
          <w:color w:val="000000"/>
          <w:sz w:val="20"/>
          <w:szCs w:val="20"/>
          <w:lang w:eastAsia="hr-HR"/>
        </w:rPr>
        <w:t>” (</w:t>
      </w:r>
      <w:r w:rsidR="00B9134A" w:rsidRPr="00224E31">
        <w:rPr>
          <w:rFonts w:ascii="Times New Roman" w:eastAsia="Times New Roman" w:hAnsi="Times New Roman" w:cs="Times New Roman"/>
          <w:color w:val="000000"/>
          <w:sz w:val="20"/>
          <w:szCs w:val="20"/>
          <w:lang w:eastAsia="hr-HR"/>
        </w:rPr>
        <w:t xml:space="preserve">pri čemu </w:t>
      </w:r>
      <w:r w:rsidR="000C5BA6">
        <w:rPr>
          <w:rFonts w:ascii="Times New Roman" w:eastAsia="Times New Roman" w:hAnsi="Times New Roman" w:cs="Times New Roman"/>
          <w:color w:val="000000"/>
          <w:sz w:val="20"/>
          <w:szCs w:val="20"/>
          <w:lang w:eastAsia="hr-HR"/>
        </w:rPr>
        <w:t>s</w:t>
      </w:r>
      <w:r w:rsidR="00B9134A" w:rsidRPr="00224E31">
        <w:rPr>
          <w:rFonts w:ascii="Times New Roman" w:eastAsia="Times New Roman" w:hAnsi="Times New Roman" w:cs="Times New Roman"/>
          <w:color w:val="000000"/>
          <w:sz w:val="20"/>
          <w:szCs w:val="20"/>
          <w:lang w:eastAsia="hr-HR"/>
        </w:rPr>
        <w:t>e iznos upis</w:t>
      </w:r>
      <w:r w:rsidR="000C5BA6">
        <w:rPr>
          <w:rFonts w:ascii="Times New Roman" w:eastAsia="Times New Roman" w:hAnsi="Times New Roman" w:cs="Times New Roman"/>
          <w:color w:val="000000"/>
          <w:sz w:val="20"/>
          <w:szCs w:val="20"/>
          <w:lang w:eastAsia="hr-HR"/>
        </w:rPr>
        <w:t>uje</w:t>
      </w:r>
      <w:r w:rsidR="00B9134A" w:rsidRPr="00224E31">
        <w:rPr>
          <w:rFonts w:ascii="Times New Roman" w:eastAsia="Times New Roman" w:hAnsi="Times New Roman" w:cs="Times New Roman"/>
          <w:color w:val="000000"/>
          <w:sz w:val="20"/>
          <w:szCs w:val="20"/>
          <w:lang w:eastAsia="hr-HR"/>
        </w:rPr>
        <w:t xml:space="preserve"> slovima</w:t>
      </w:r>
      <w:r w:rsidR="001158F3" w:rsidRPr="00224E31">
        <w:rPr>
          <w:rFonts w:ascii="Times New Roman" w:eastAsia="Times New Roman" w:hAnsi="Times New Roman" w:cs="Times New Roman"/>
          <w:color w:val="000000"/>
          <w:sz w:val="20"/>
          <w:szCs w:val="20"/>
          <w:lang w:eastAsia="hr-HR"/>
        </w:rPr>
        <w:t>).</w:t>
      </w:r>
    </w:p>
    <w:p w14:paraId="469D1435" w14:textId="77777777" w:rsidR="00EE724E" w:rsidRDefault="00EE724E" w:rsidP="005A5AD0">
      <w:pPr>
        <w:spacing w:before="60" w:after="60" w:line="240" w:lineRule="auto"/>
        <w:jc w:val="both"/>
        <w:rPr>
          <w:rFonts w:ascii="Times New Roman" w:eastAsia="Times New Roman" w:hAnsi="Times New Roman" w:cs="Times New Roman"/>
          <w:color w:val="000000"/>
          <w:sz w:val="20"/>
          <w:szCs w:val="20"/>
          <w:lang w:eastAsia="hr-HR"/>
        </w:rPr>
      </w:pPr>
    </w:p>
    <w:p w14:paraId="469D1436" w14:textId="77777777" w:rsidR="00EE724E" w:rsidRDefault="00EE724E" w:rsidP="005A5AD0">
      <w:pPr>
        <w:spacing w:before="60" w:after="60" w:line="240" w:lineRule="auto"/>
        <w:jc w:val="both"/>
        <w:rPr>
          <w:rFonts w:ascii="Times New Roman" w:eastAsia="Times New Roman" w:hAnsi="Times New Roman" w:cs="Times New Roman"/>
          <w:color w:val="000000"/>
          <w:sz w:val="20"/>
          <w:szCs w:val="20"/>
          <w:lang w:eastAsia="hr-HR"/>
        </w:rPr>
      </w:pPr>
    </w:p>
    <w:p w14:paraId="469D1437" w14:textId="77777777" w:rsidR="00EE724E" w:rsidRDefault="00EE724E" w:rsidP="005A5AD0">
      <w:pPr>
        <w:spacing w:before="60" w:after="60" w:line="240" w:lineRule="auto"/>
        <w:jc w:val="both"/>
        <w:rPr>
          <w:rFonts w:ascii="Times New Roman" w:eastAsia="Times New Roman" w:hAnsi="Times New Roman" w:cs="Times New Roman"/>
          <w:color w:val="000000"/>
          <w:sz w:val="20"/>
          <w:szCs w:val="20"/>
          <w:lang w:eastAsia="hr-HR"/>
        </w:rPr>
      </w:pPr>
    </w:p>
    <w:p w14:paraId="469D1438" w14:textId="77777777" w:rsidR="00EE724E" w:rsidRPr="00254FAD" w:rsidRDefault="00EE724E" w:rsidP="005A5AD0">
      <w:pPr>
        <w:spacing w:before="60" w:after="60" w:line="240" w:lineRule="auto"/>
        <w:jc w:val="both"/>
        <w:rPr>
          <w:rFonts w:ascii="Times New Roman" w:eastAsia="Times New Roman" w:hAnsi="Times New Roman" w:cs="Times New Roman"/>
          <w:color w:val="000000"/>
          <w:sz w:val="20"/>
          <w:szCs w:val="20"/>
          <w:lang w:eastAsia="hr-HR"/>
        </w:rPr>
      </w:pPr>
    </w:p>
    <w:p w14:paraId="469D143B" w14:textId="50B07DB1" w:rsidR="00823615" w:rsidRDefault="00823615">
      <w:pPr>
        <w:spacing w:before="60" w:after="60" w:line="240" w:lineRule="auto"/>
        <w:jc w:val="both"/>
        <w:rPr>
          <w:rFonts w:ascii="Times New Roman" w:eastAsia="Times New Roman" w:hAnsi="Times New Roman" w:cs="Times New Roman"/>
          <w:color w:val="000000"/>
          <w:sz w:val="20"/>
          <w:szCs w:val="20"/>
          <w:lang w:eastAsia="hr-HR"/>
        </w:rPr>
      </w:pPr>
    </w:p>
    <w:p w14:paraId="1DD2D08F" w14:textId="77777777" w:rsidR="00F45CBC" w:rsidRPr="00254FAD" w:rsidRDefault="00F45CBC">
      <w:pPr>
        <w:spacing w:before="60" w:after="60" w:line="240" w:lineRule="auto"/>
        <w:jc w:val="both"/>
        <w:rPr>
          <w:rFonts w:ascii="Times New Roman" w:eastAsia="Times New Roman" w:hAnsi="Times New Roman" w:cs="Times New Roman"/>
          <w:color w:val="000000"/>
          <w:sz w:val="20"/>
          <w:szCs w:val="20"/>
          <w:lang w:eastAsia="hr-HR"/>
        </w:rPr>
      </w:pPr>
    </w:p>
    <w:sectPr w:rsidR="00F45CBC" w:rsidRPr="00254FAD" w:rsidSect="00771EFE">
      <w:footnotePr>
        <w:pos w:val="beneathText"/>
      </w:foot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67F26" w14:textId="77777777" w:rsidR="00E468F7" w:rsidRDefault="00E468F7" w:rsidP="00E468F7">
      <w:pPr>
        <w:spacing w:after="0" w:line="240" w:lineRule="auto"/>
      </w:pPr>
      <w:r>
        <w:separator/>
      </w:r>
    </w:p>
  </w:endnote>
  <w:endnote w:type="continuationSeparator" w:id="0">
    <w:p w14:paraId="74A61332" w14:textId="77777777" w:rsidR="00E468F7" w:rsidRDefault="00E468F7" w:rsidP="00E4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70A82" w14:textId="77777777" w:rsidR="00E468F7" w:rsidRDefault="00E468F7" w:rsidP="00E468F7">
      <w:pPr>
        <w:spacing w:after="0" w:line="240" w:lineRule="auto"/>
      </w:pPr>
      <w:r>
        <w:separator/>
      </w:r>
    </w:p>
  </w:footnote>
  <w:footnote w:type="continuationSeparator" w:id="0">
    <w:p w14:paraId="69C2F14B" w14:textId="77777777" w:rsidR="00E468F7" w:rsidRDefault="00E468F7" w:rsidP="00E46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2BFF"/>
    <w:multiLevelType w:val="hybridMultilevel"/>
    <w:tmpl w:val="377AD4FA"/>
    <w:lvl w:ilvl="0" w:tplc="B88ECD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DA"/>
    <w:rsid w:val="00023E89"/>
    <w:rsid w:val="000247F3"/>
    <w:rsid w:val="0003677A"/>
    <w:rsid w:val="00041903"/>
    <w:rsid w:val="00047626"/>
    <w:rsid w:val="0005034A"/>
    <w:rsid w:val="00060238"/>
    <w:rsid w:val="000B6CB4"/>
    <w:rsid w:val="000C54E4"/>
    <w:rsid w:val="000C58D4"/>
    <w:rsid w:val="000C5BA6"/>
    <w:rsid w:val="000F0723"/>
    <w:rsid w:val="00112C14"/>
    <w:rsid w:val="0011481F"/>
    <w:rsid w:val="001158F3"/>
    <w:rsid w:val="00133C08"/>
    <w:rsid w:val="00161871"/>
    <w:rsid w:val="001922CC"/>
    <w:rsid w:val="0019267D"/>
    <w:rsid w:val="00194E1E"/>
    <w:rsid w:val="001B5ACF"/>
    <w:rsid w:val="001C3959"/>
    <w:rsid w:val="001C698C"/>
    <w:rsid w:val="002144C3"/>
    <w:rsid w:val="00224E31"/>
    <w:rsid w:val="00230519"/>
    <w:rsid w:val="002519AA"/>
    <w:rsid w:val="00254FAD"/>
    <w:rsid w:val="00255F6F"/>
    <w:rsid w:val="00264A44"/>
    <w:rsid w:val="00270A87"/>
    <w:rsid w:val="00291E6C"/>
    <w:rsid w:val="002B4B17"/>
    <w:rsid w:val="002D4FE5"/>
    <w:rsid w:val="00326A6D"/>
    <w:rsid w:val="0033248B"/>
    <w:rsid w:val="003354A9"/>
    <w:rsid w:val="00343068"/>
    <w:rsid w:val="00346DD9"/>
    <w:rsid w:val="003A25F9"/>
    <w:rsid w:val="003B6FE5"/>
    <w:rsid w:val="003C062E"/>
    <w:rsid w:val="003F1ED3"/>
    <w:rsid w:val="0040330C"/>
    <w:rsid w:val="004212E2"/>
    <w:rsid w:val="00450BD6"/>
    <w:rsid w:val="00465918"/>
    <w:rsid w:val="00466A45"/>
    <w:rsid w:val="004910A9"/>
    <w:rsid w:val="004B4FC3"/>
    <w:rsid w:val="004F4A0E"/>
    <w:rsid w:val="00501B7F"/>
    <w:rsid w:val="00516803"/>
    <w:rsid w:val="00536CA2"/>
    <w:rsid w:val="00544E67"/>
    <w:rsid w:val="00550614"/>
    <w:rsid w:val="005804C7"/>
    <w:rsid w:val="00590EF4"/>
    <w:rsid w:val="005A5AD0"/>
    <w:rsid w:val="005E0D62"/>
    <w:rsid w:val="006047DD"/>
    <w:rsid w:val="00683CDA"/>
    <w:rsid w:val="00696FA0"/>
    <w:rsid w:val="006A44F1"/>
    <w:rsid w:val="006E7246"/>
    <w:rsid w:val="0070066F"/>
    <w:rsid w:val="00732520"/>
    <w:rsid w:val="00735419"/>
    <w:rsid w:val="00765F86"/>
    <w:rsid w:val="00771EFE"/>
    <w:rsid w:val="007721DB"/>
    <w:rsid w:val="00780106"/>
    <w:rsid w:val="00785BFC"/>
    <w:rsid w:val="007A57F3"/>
    <w:rsid w:val="007B2BAC"/>
    <w:rsid w:val="007B35D9"/>
    <w:rsid w:val="007C4135"/>
    <w:rsid w:val="007C60DA"/>
    <w:rsid w:val="007D3273"/>
    <w:rsid w:val="00807FE3"/>
    <w:rsid w:val="00823615"/>
    <w:rsid w:val="00845071"/>
    <w:rsid w:val="00846577"/>
    <w:rsid w:val="00847729"/>
    <w:rsid w:val="00862103"/>
    <w:rsid w:val="008874A0"/>
    <w:rsid w:val="008A0F9F"/>
    <w:rsid w:val="008A684B"/>
    <w:rsid w:val="008E61B3"/>
    <w:rsid w:val="008F7084"/>
    <w:rsid w:val="00957701"/>
    <w:rsid w:val="0096266D"/>
    <w:rsid w:val="009A5C9C"/>
    <w:rsid w:val="009B4A69"/>
    <w:rsid w:val="009C1E5C"/>
    <w:rsid w:val="009C62AE"/>
    <w:rsid w:val="009D73AB"/>
    <w:rsid w:val="009F64F6"/>
    <w:rsid w:val="00A048E7"/>
    <w:rsid w:val="00A115B7"/>
    <w:rsid w:val="00A14855"/>
    <w:rsid w:val="00A306B1"/>
    <w:rsid w:val="00A32323"/>
    <w:rsid w:val="00A343ED"/>
    <w:rsid w:val="00A45235"/>
    <w:rsid w:val="00A61A18"/>
    <w:rsid w:val="00A9064D"/>
    <w:rsid w:val="00AA6664"/>
    <w:rsid w:val="00AD00DA"/>
    <w:rsid w:val="00AF0F1D"/>
    <w:rsid w:val="00AF1B98"/>
    <w:rsid w:val="00B07D33"/>
    <w:rsid w:val="00B40B08"/>
    <w:rsid w:val="00B71EAE"/>
    <w:rsid w:val="00B83B2C"/>
    <w:rsid w:val="00B9134A"/>
    <w:rsid w:val="00BA1ACE"/>
    <w:rsid w:val="00BB2AC5"/>
    <w:rsid w:val="00BE2FCD"/>
    <w:rsid w:val="00BE3119"/>
    <w:rsid w:val="00BE450A"/>
    <w:rsid w:val="00C07CA1"/>
    <w:rsid w:val="00C350DA"/>
    <w:rsid w:val="00C45290"/>
    <w:rsid w:val="00C642B9"/>
    <w:rsid w:val="00C743D0"/>
    <w:rsid w:val="00C831B3"/>
    <w:rsid w:val="00CD0057"/>
    <w:rsid w:val="00D060DA"/>
    <w:rsid w:val="00D17D33"/>
    <w:rsid w:val="00D27BEC"/>
    <w:rsid w:val="00D56EE5"/>
    <w:rsid w:val="00D6131D"/>
    <w:rsid w:val="00D823CB"/>
    <w:rsid w:val="00D87A62"/>
    <w:rsid w:val="00DA2719"/>
    <w:rsid w:val="00DA73F4"/>
    <w:rsid w:val="00DB4505"/>
    <w:rsid w:val="00DB7399"/>
    <w:rsid w:val="00DC2CE3"/>
    <w:rsid w:val="00DE32B0"/>
    <w:rsid w:val="00DE5C49"/>
    <w:rsid w:val="00E10A13"/>
    <w:rsid w:val="00E468F7"/>
    <w:rsid w:val="00E5301F"/>
    <w:rsid w:val="00E63192"/>
    <w:rsid w:val="00E714CF"/>
    <w:rsid w:val="00EA11D8"/>
    <w:rsid w:val="00EE13B5"/>
    <w:rsid w:val="00EE3B4F"/>
    <w:rsid w:val="00EE724E"/>
    <w:rsid w:val="00EF622D"/>
    <w:rsid w:val="00F10A8A"/>
    <w:rsid w:val="00F3139B"/>
    <w:rsid w:val="00F45CBC"/>
    <w:rsid w:val="00F63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13CB"/>
  <w15:docId w15:val="{32595F82-AEB7-4D0B-B9CF-4E14750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0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6803"/>
    <w:pPr>
      <w:ind w:left="720"/>
      <w:contextualSpacing/>
    </w:pPr>
  </w:style>
  <w:style w:type="table" w:styleId="Reetkatablice">
    <w:name w:val="Table Grid"/>
    <w:basedOn w:val="Obinatablica"/>
    <w:uiPriority w:val="59"/>
    <w:rsid w:val="0029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C60D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60DA"/>
    <w:rPr>
      <w:rFonts w:ascii="Tahoma" w:hAnsi="Tahoma" w:cs="Tahoma"/>
      <w:sz w:val="16"/>
      <w:szCs w:val="16"/>
    </w:rPr>
  </w:style>
  <w:style w:type="character" w:styleId="Hiperveza">
    <w:name w:val="Hyperlink"/>
    <w:basedOn w:val="Zadanifontodlomka"/>
    <w:uiPriority w:val="99"/>
    <w:unhideWhenUsed/>
    <w:rsid w:val="00465918"/>
    <w:rPr>
      <w:color w:val="0000FF" w:themeColor="hyperlink"/>
      <w:u w:val="single"/>
    </w:rPr>
  </w:style>
  <w:style w:type="paragraph" w:styleId="Tekstfusnote">
    <w:name w:val="footnote text"/>
    <w:basedOn w:val="Normal"/>
    <w:link w:val="TekstfusnoteChar"/>
    <w:uiPriority w:val="99"/>
    <w:semiHidden/>
    <w:unhideWhenUsed/>
    <w:rsid w:val="00E468F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E468F7"/>
    <w:rPr>
      <w:sz w:val="20"/>
      <w:szCs w:val="20"/>
    </w:rPr>
  </w:style>
  <w:style w:type="character" w:styleId="Referencafusnote">
    <w:name w:val="footnote reference"/>
    <w:basedOn w:val="Zadanifontodlomka"/>
    <w:uiPriority w:val="99"/>
    <w:semiHidden/>
    <w:unhideWhenUsed/>
    <w:rsid w:val="00E468F7"/>
    <w:rPr>
      <w:vertAlign w:val="superscript"/>
    </w:rPr>
  </w:style>
  <w:style w:type="paragraph" w:styleId="Tekstkrajnjebiljeke">
    <w:name w:val="endnote text"/>
    <w:basedOn w:val="Normal"/>
    <w:link w:val="TekstkrajnjebiljekeChar"/>
    <w:uiPriority w:val="99"/>
    <w:semiHidden/>
    <w:unhideWhenUsed/>
    <w:rsid w:val="00041903"/>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1903"/>
    <w:rPr>
      <w:sz w:val="20"/>
      <w:szCs w:val="20"/>
    </w:rPr>
  </w:style>
  <w:style w:type="character" w:styleId="Referencakrajnjebiljeke">
    <w:name w:val="endnote reference"/>
    <w:basedOn w:val="Zadanifontodlomka"/>
    <w:uiPriority w:val="99"/>
    <w:semiHidden/>
    <w:unhideWhenUsed/>
    <w:rsid w:val="00041903"/>
    <w:rPr>
      <w:vertAlign w:val="superscript"/>
    </w:rPr>
  </w:style>
  <w:style w:type="character" w:styleId="Nerijeenospominjanje">
    <w:name w:val="Unresolved Mention"/>
    <w:basedOn w:val="Zadanifontodlomka"/>
    <w:uiPriority w:val="99"/>
    <w:semiHidden/>
    <w:unhideWhenUsed/>
    <w:rsid w:val="005E0D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HR/TXT/HTML/?uri=OJ:JOL_2015_343_R_0002&amp;from=HR" TargetMode="External"/><Relationship Id="rId18" Type="http://schemas.openxmlformats.org/officeDocument/2006/relationships/hyperlink" Target="http://eur-lex.europa.eu/legal-content/HR/TXT/HTML/?uri=OJ:JOL_2015_343_R_0002&amp;from=HR" TargetMode="External"/><Relationship Id="rId26" Type="http://schemas.openxmlformats.org/officeDocument/2006/relationships/hyperlink" Target="http://eur-lex.europa.eu/legal-content/HR/TXT/HTML/?uri=OJ:JOL_2015_343_R_0002&amp;from=HR"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ur-lex.europa.eu/legal-content/HR/TXT/HTML/?uri=OJ:JOL_2015_343_R_0002&amp;from=HR" TargetMode="External"/><Relationship Id="rId34" Type="http://schemas.openxmlformats.org/officeDocument/2006/relationships/hyperlink" Target="http://eur-lex.europa.eu/legal-content/HR/TXT/HTML/?uri=OJ:JOL_2015_343_R_0002&amp;from=HR" TargetMode="External"/><Relationship Id="rId7" Type="http://schemas.openxmlformats.org/officeDocument/2006/relationships/settings" Target="settings.xml"/><Relationship Id="rId12" Type="http://schemas.openxmlformats.org/officeDocument/2006/relationships/hyperlink" Target="http://eur-lex.europa.eu/legal-content/HR/TXT/HTML/?uri=OJ:JOL_2015_343_R_0002&amp;from=HR" TargetMode="External"/><Relationship Id="rId17" Type="http://schemas.openxmlformats.org/officeDocument/2006/relationships/hyperlink" Target="http://eur-lex.europa.eu/legal-content/HR/TXT/HTML/?uri=OJ:JOL_2015_343_R_0002&amp;from=HR" TargetMode="External"/><Relationship Id="rId25" Type="http://schemas.openxmlformats.org/officeDocument/2006/relationships/hyperlink" Target="http://eur-lex.europa.eu/legal-content/HR/TXT/HTML/?uri=OJ:JOL_2015_343_R_0002&amp;from=HR" TargetMode="External"/><Relationship Id="rId33" Type="http://schemas.openxmlformats.org/officeDocument/2006/relationships/hyperlink" Target="http://eur-lex.europa.eu/legal-content/HR/TXT/HTML/?uri=OJ:JOL_2015_343_R_0002&amp;from=HR" TargetMode="External"/><Relationship Id="rId38" Type="http://schemas.openxmlformats.org/officeDocument/2006/relationships/hyperlink" Target="http://eur-lex.europa.eu/legal-content/HR/TXT/HTML/?uri=OJ:JOL_2015_343_R_0002&amp;from=HR" TargetMode="External"/><Relationship Id="rId2" Type="http://schemas.openxmlformats.org/officeDocument/2006/relationships/customXml" Target="../customXml/item2.xml"/><Relationship Id="rId16" Type="http://schemas.openxmlformats.org/officeDocument/2006/relationships/hyperlink" Target="http://eur-lex.europa.eu/legal-content/HR/TXT/HTML/?uri=OJ:JOL_2015_343_R_0002&amp;from=HR" TargetMode="External"/><Relationship Id="rId20" Type="http://schemas.openxmlformats.org/officeDocument/2006/relationships/hyperlink" Target="http://eur-lex.europa.eu/legal-content/HR/TXT/HTML/?uri=OJ:JOL_2015_343_R_0002&amp;from=HR" TargetMode="External"/><Relationship Id="rId29" Type="http://schemas.openxmlformats.org/officeDocument/2006/relationships/hyperlink" Target="http://eur-lex.europa.eu/legal-content/HR/TXT/HTML/?uri=OJ:JOL_2015_343_R_0002&amp;from=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HR/TXT/HTML/?uri=OJ:JOL_2015_343_R_0002&amp;from=HR" TargetMode="External"/><Relationship Id="rId24" Type="http://schemas.openxmlformats.org/officeDocument/2006/relationships/hyperlink" Target="http://eur-lex.europa.eu/legal-content/HR/TXT/HTML/?uri=OJ:JOL_2015_343_R_0002&amp;from=HR" TargetMode="External"/><Relationship Id="rId32" Type="http://schemas.openxmlformats.org/officeDocument/2006/relationships/hyperlink" Target="http://eur-lex.europa.eu/legal-content/HR/TXT/HTML/?uri=OJ:JOL_2015_343_R_0002&amp;from=HR" TargetMode="External"/><Relationship Id="rId37" Type="http://schemas.openxmlformats.org/officeDocument/2006/relationships/hyperlink" Target="http://eur-lex.europa.eu/legal-content/HR/TXT/HTML/?uri=OJ:JOL_2015_343_R_0002&amp;from=H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legal-content/HR/TXT/HTML/?uri=OJ:JOL_2015_343_R_0002&amp;from=HR" TargetMode="External"/><Relationship Id="rId23" Type="http://schemas.openxmlformats.org/officeDocument/2006/relationships/hyperlink" Target="http://eur-lex.europa.eu/legal-content/HR/TXT/HTML/?uri=OJ:JOL_2015_343_R_0002&amp;from=HR" TargetMode="External"/><Relationship Id="rId28" Type="http://schemas.openxmlformats.org/officeDocument/2006/relationships/hyperlink" Target="http://eur-lex.europa.eu/legal-content/HR/TXT/HTML/?uri=OJ:JOL_2015_343_R_0002&amp;from=HR" TargetMode="External"/><Relationship Id="rId36" Type="http://schemas.openxmlformats.org/officeDocument/2006/relationships/hyperlink" Target="http://eur-lex.europa.eu/legal-content/HR/TXT/HTML/?uri=OJ:JOL_2015_343_R_0002&amp;from=HR" TargetMode="External"/><Relationship Id="rId10" Type="http://schemas.openxmlformats.org/officeDocument/2006/relationships/endnotes" Target="endnotes.xml"/><Relationship Id="rId19" Type="http://schemas.openxmlformats.org/officeDocument/2006/relationships/hyperlink" Target="http://eur-lex.europa.eu/legal-content/HR/TXT/HTML/?uri=OJ:JOL_2015_343_R_0002&amp;from=HR" TargetMode="External"/><Relationship Id="rId31" Type="http://schemas.openxmlformats.org/officeDocument/2006/relationships/hyperlink" Target="http://eur-lex.europa.eu/legal-content/HR/TXT/HTML/?uri=OJ:JOL_2015_343_R_0002&amp;from=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HR/TXT/HTML/?uri=OJ:JOL_2015_343_R_0002&amp;from=HR" TargetMode="External"/><Relationship Id="rId22" Type="http://schemas.openxmlformats.org/officeDocument/2006/relationships/hyperlink" Target="http://eur-lex.europa.eu/legal-content/HR/TXT/HTML/?uri=OJ:JOL_2015_343_R_0002&amp;from=HR" TargetMode="External"/><Relationship Id="rId27" Type="http://schemas.openxmlformats.org/officeDocument/2006/relationships/hyperlink" Target="http://eur-lex.europa.eu/legal-content/HR/TXT/HTML/?uri=OJ:JOL_2015_343_R_0002&amp;from=HR" TargetMode="External"/><Relationship Id="rId30" Type="http://schemas.openxmlformats.org/officeDocument/2006/relationships/hyperlink" Target="http://eur-lex.europa.eu/legal-content/HR/TXT/HTML/?uri=OJ:JOL_2015_343_R_0002&amp;from=HR" TargetMode="External"/><Relationship Id="rId35" Type="http://schemas.openxmlformats.org/officeDocument/2006/relationships/hyperlink" Target="http://eur-lex.europa.eu/legal-content/HR/TXT/HTML/?uri=OJ:JOL_2015_343_R_0002&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73603AFB17B4CA8D478960FE94D94" ma:contentTypeVersion="0" ma:contentTypeDescription="Create a new document." ma:contentTypeScope="" ma:versionID="1d5b6f8fcad47bd12a502419c4e166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CEF5-4F88-4AE2-A231-2824F58B855C}">
  <ds:schemaRefs>
    <ds:schemaRef ds:uri="http://schemas.microsoft.com/sharepoint/v3/contenttype/forms"/>
  </ds:schemaRefs>
</ds:datastoreItem>
</file>

<file path=customXml/itemProps2.xml><?xml version="1.0" encoding="utf-8"?>
<ds:datastoreItem xmlns:ds="http://schemas.openxmlformats.org/officeDocument/2006/customXml" ds:itemID="{8F0BB1F6-EE2E-4DDA-979F-53E61DAD1E4A}">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02E1DC-7305-4639-9E9B-01BE857D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5F8EF5-6710-4F6C-BCB6-89B5B42D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10976</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Ana-Marya Radoš</dc:creator>
  <cp:lastModifiedBy>Samanta Mazzi</cp:lastModifiedBy>
  <cp:revision>2</cp:revision>
  <cp:lastPrinted>2018-04-30T08:07:00Z</cp:lastPrinted>
  <dcterms:created xsi:type="dcterms:W3CDTF">2018-06-01T11:31:00Z</dcterms:created>
  <dcterms:modified xsi:type="dcterms:W3CDTF">2018-06-01T11:31:00Z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0x010100BA673603AFB17B4CA8D478960FE94D94</vt:lpwstr>
  </property>
</Properties>
</file>